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FE97D" w14:textId="0AA2F3B1"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w:t>
      </w:r>
      <w:r w:rsidR="00EC2C35">
        <w:rPr>
          <w:rFonts w:ascii="Arial" w:hAnsi="Arial" w:cs="Arial"/>
          <w:b/>
          <w:bCs/>
          <w:sz w:val="28"/>
        </w:rPr>
        <w:t>1</w:t>
      </w:r>
      <w:r w:rsidR="006C3BB6">
        <w:rPr>
          <w:rFonts w:ascii="Arial" w:hAnsi="Arial" w:cs="Arial"/>
          <w:b/>
          <w:bCs/>
          <w:sz w:val="28"/>
        </w:rPr>
        <w:t>1</w:t>
      </w:r>
      <w:r w:rsidR="00A24671">
        <w:rPr>
          <w:rFonts w:ascii="Arial" w:hAnsi="Arial" w:cs="Arial"/>
          <w:b/>
          <w:bCs/>
          <w:sz w:val="28"/>
        </w:rPr>
        <w:t xml:space="preserve">   </w:t>
      </w:r>
      <w:r w:rsidR="00682841">
        <w:rPr>
          <w:rFonts w:ascii="Arial" w:hAnsi="Arial" w:cs="Arial"/>
          <w:b/>
          <w:bCs/>
          <w:sz w:val="28"/>
        </w:rPr>
        <w:t xml:space="preserve">                                                 </w:t>
      </w:r>
      <w:r w:rsidR="00CA13E8">
        <w:rPr>
          <w:rFonts w:ascii="Arial" w:hAnsi="Arial" w:cs="Arial"/>
          <w:b/>
          <w:bCs/>
          <w:sz w:val="28"/>
        </w:rPr>
        <w:t xml:space="preserve">      </w:t>
      </w:r>
      <w:r w:rsidR="00D21CC1">
        <w:rPr>
          <w:rFonts w:ascii="Arial" w:hAnsi="Arial" w:cs="Arial"/>
          <w:b/>
          <w:bCs/>
          <w:sz w:val="28"/>
        </w:rPr>
        <w:t xml:space="preserve">     </w:t>
      </w:r>
      <w:r w:rsidR="006C3BB6">
        <w:rPr>
          <w:rFonts w:ascii="Arial" w:hAnsi="Arial" w:cs="Arial"/>
          <w:b/>
          <w:bCs/>
          <w:sz w:val="28"/>
        </w:rPr>
        <w:t xml:space="preserve">  </w:t>
      </w:r>
      <w:r w:rsidR="004146F2" w:rsidRPr="004146F2">
        <w:rPr>
          <w:rFonts w:ascii="Arial" w:hAnsi="Arial" w:cs="Arial"/>
          <w:b/>
          <w:bCs/>
          <w:sz w:val="28"/>
        </w:rPr>
        <w:t>R1-2211384</w:t>
      </w:r>
    </w:p>
    <w:p w14:paraId="1FC96344" w14:textId="76C513EE" w:rsidR="006007CB" w:rsidRDefault="004171E4" w:rsidP="006007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006007CB">
        <w:rPr>
          <w:rFonts w:ascii="Arial" w:eastAsia="MS Mincho" w:hAnsi="Arial" w:cs="Arial"/>
          <w:b/>
          <w:bCs/>
          <w:sz w:val="28"/>
          <w:lang w:eastAsia="ja-JP"/>
        </w:rPr>
        <w:t xml:space="preserve">, </w:t>
      </w:r>
      <w:r>
        <w:rPr>
          <w:rFonts w:ascii="Arial" w:eastAsia="MS Mincho" w:hAnsi="Arial" w:cs="Arial"/>
          <w:b/>
          <w:bCs/>
          <w:sz w:val="28"/>
          <w:lang w:eastAsia="ja-JP"/>
        </w:rPr>
        <w:t>November</w:t>
      </w:r>
      <w:r w:rsidR="006007CB">
        <w:rPr>
          <w:rFonts w:ascii="Arial" w:eastAsia="MS Mincho" w:hAnsi="Arial" w:cs="Arial"/>
          <w:b/>
          <w:bCs/>
          <w:sz w:val="28"/>
          <w:lang w:eastAsia="ja-JP"/>
        </w:rPr>
        <w:t xml:space="preserve"> </w:t>
      </w:r>
      <w:r>
        <w:rPr>
          <w:rFonts w:ascii="Arial" w:eastAsia="MS Mincho" w:hAnsi="Arial" w:cs="Arial"/>
          <w:b/>
          <w:bCs/>
          <w:sz w:val="28"/>
          <w:lang w:eastAsia="ja-JP"/>
        </w:rPr>
        <w:t>14</w:t>
      </w:r>
      <w:r w:rsidR="00694B66" w:rsidRPr="00694B66">
        <w:rPr>
          <w:rFonts w:ascii="Arial" w:eastAsia="MS Mincho" w:hAnsi="Arial" w:cs="Arial"/>
          <w:b/>
          <w:bCs/>
          <w:sz w:val="28"/>
          <w:vertAlign w:val="superscript"/>
          <w:lang w:eastAsia="ja-JP"/>
        </w:rPr>
        <w:t>th</w:t>
      </w:r>
      <w:r w:rsidR="00694B66">
        <w:rPr>
          <w:rFonts w:ascii="Arial" w:eastAsia="MS Mincho" w:hAnsi="Arial" w:cs="Arial"/>
          <w:b/>
          <w:bCs/>
          <w:sz w:val="28"/>
          <w:lang w:eastAsia="ja-JP"/>
        </w:rPr>
        <w:t xml:space="preserve"> </w:t>
      </w:r>
      <w:r w:rsidR="006007CB">
        <w:rPr>
          <w:rFonts w:ascii="Arial" w:eastAsia="MS Mincho" w:hAnsi="Arial" w:cs="Arial"/>
          <w:b/>
          <w:bCs/>
          <w:sz w:val="28"/>
          <w:lang w:eastAsia="ja-JP"/>
        </w:rPr>
        <w:t xml:space="preserve">– </w:t>
      </w:r>
      <w:r w:rsidR="00694B66">
        <w:rPr>
          <w:rFonts w:ascii="Arial" w:eastAsia="MS Mincho" w:hAnsi="Arial" w:cs="Arial"/>
          <w:b/>
          <w:bCs/>
          <w:sz w:val="28"/>
          <w:lang w:eastAsia="ja-JP"/>
        </w:rPr>
        <w:t>1</w:t>
      </w:r>
      <w:r w:rsidR="00826DC5">
        <w:rPr>
          <w:rFonts w:ascii="Arial" w:eastAsia="MS Mincho" w:hAnsi="Arial" w:cs="Arial"/>
          <w:b/>
          <w:bCs/>
          <w:sz w:val="28"/>
          <w:lang w:eastAsia="ja-JP"/>
        </w:rPr>
        <w:t>8</w:t>
      </w:r>
      <w:r w:rsidR="006007CB">
        <w:rPr>
          <w:rFonts w:ascii="Arial" w:eastAsia="MS Mincho" w:hAnsi="Arial" w:cs="Arial"/>
          <w:b/>
          <w:bCs/>
          <w:sz w:val="28"/>
          <w:vertAlign w:val="superscript"/>
          <w:lang w:eastAsia="ja-JP"/>
        </w:rPr>
        <w:t>th</w:t>
      </w:r>
      <w:r w:rsidR="006007CB">
        <w:rPr>
          <w:rFonts w:ascii="Arial" w:eastAsia="MS Mincho" w:hAnsi="Arial" w:cs="Arial"/>
          <w:b/>
          <w:bCs/>
          <w:sz w:val="28"/>
          <w:lang w:eastAsia="ja-JP"/>
        </w:rPr>
        <w:t>, 2022</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0271A7B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A200C6" w:rsidRPr="00A200C6">
        <w:rPr>
          <w:rFonts w:ascii="Arial" w:eastAsia="Malgun Gothic" w:hAnsi="Arial" w:cs="Arial"/>
          <w:b/>
          <w:sz w:val="24"/>
          <w:lang w:val="en-US" w:eastAsia="ko-KR"/>
        </w:rPr>
        <w:t>On CSI enhancements</w:t>
      </w:r>
    </w:p>
    <w:p w14:paraId="442797E2" w14:textId="365291D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8014FD">
        <w:rPr>
          <w:rFonts w:ascii="Arial" w:hAnsi="Arial" w:cs="Arial"/>
          <w:b/>
          <w:sz w:val="24"/>
          <w:lang w:val="en-US"/>
        </w:rPr>
        <w:t>9.</w:t>
      </w:r>
      <w:r w:rsidR="00A200C6">
        <w:rPr>
          <w:rFonts w:ascii="Arial" w:hAnsi="Arial" w:cs="Arial"/>
          <w:b/>
          <w:sz w:val="24"/>
          <w:lang w:val="en-US"/>
        </w:rPr>
        <w:t>1.2</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55978A69" w14:textId="3D49D940" w:rsidR="00BA42ED" w:rsidRPr="00BA42ED" w:rsidRDefault="00F46245" w:rsidP="009E090B">
      <w:pPr>
        <w:overflowPunct/>
        <w:autoSpaceDE/>
        <w:autoSpaceDN/>
        <w:adjustRightInd/>
        <w:spacing w:before="120" w:after="160" w:line="256" w:lineRule="auto"/>
        <w:jc w:val="both"/>
        <w:textAlignment w:val="auto"/>
        <w:rPr>
          <w:rFonts w:eastAsia="Calibri"/>
          <w:sz w:val="22"/>
          <w:szCs w:val="22"/>
          <w:lang w:val="en-IE" w:eastAsia="zh-CN"/>
        </w:rPr>
      </w:pPr>
      <w:r>
        <w:rPr>
          <w:rFonts w:eastAsia="Calibri"/>
          <w:sz w:val="22"/>
          <w:szCs w:val="22"/>
          <w:lang w:val="en-IE" w:eastAsia="zh-CN"/>
        </w:rPr>
        <w:t xml:space="preserve">At the </w:t>
      </w:r>
      <w:r w:rsidRPr="00F46245">
        <w:rPr>
          <w:rFonts w:eastAsia="Calibri"/>
          <w:sz w:val="22"/>
          <w:szCs w:val="22"/>
          <w:lang w:val="en-IE" w:eastAsia="zh-CN"/>
        </w:rPr>
        <w:t>3GPP TSG RAN #94e</w:t>
      </w:r>
      <w:r>
        <w:rPr>
          <w:rFonts w:eastAsia="Calibri"/>
          <w:sz w:val="22"/>
          <w:szCs w:val="22"/>
          <w:lang w:val="en-IE" w:eastAsia="zh-CN"/>
        </w:rPr>
        <w:t xml:space="preserve"> meeting the new WI on </w:t>
      </w:r>
      <w:r w:rsidRPr="00F46245">
        <w:rPr>
          <w:rFonts w:eastAsia="Calibri"/>
          <w:sz w:val="22"/>
          <w:szCs w:val="22"/>
          <w:lang w:val="en-IE" w:eastAsia="zh-CN"/>
        </w:rPr>
        <w:t>MIMO Evolution for Downlink and Uplink</w:t>
      </w:r>
      <w:r>
        <w:rPr>
          <w:rFonts w:eastAsia="Calibri"/>
          <w:sz w:val="22"/>
          <w:szCs w:val="22"/>
          <w:lang w:val="en-IE" w:eastAsia="zh-CN"/>
        </w:rPr>
        <w:t xml:space="preserve"> [1] were agreed</w:t>
      </w:r>
      <w:r w:rsidR="00BA42ED" w:rsidRPr="00BA42ED">
        <w:rPr>
          <w:rFonts w:eastAsia="Calibri"/>
          <w:sz w:val="22"/>
          <w:szCs w:val="22"/>
          <w:lang w:val="en-IE" w:eastAsia="zh-CN"/>
        </w:rPr>
        <w:t>.</w:t>
      </w:r>
      <w:r>
        <w:rPr>
          <w:rFonts w:eastAsia="Calibri"/>
          <w:sz w:val="22"/>
          <w:szCs w:val="22"/>
          <w:lang w:val="en-IE" w:eastAsia="zh-CN"/>
        </w:rPr>
        <w:t xml:space="preserve"> Two objectives of the WI correspond to the CSI enhancements including CSI enhancements for </w:t>
      </w:r>
      <w:r w:rsidRPr="00F46245">
        <w:rPr>
          <w:rFonts w:eastAsia="Calibri"/>
          <w:sz w:val="22"/>
          <w:szCs w:val="22"/>
          <w:lang w:val="en-IE" w:eastAsia="zh-CN"/>
        </w:rPr>
        <w:t>high/medium UE velocities</w:t>
      </w:r>
      <w:r>
        <w:rPr>
          <w:rFonts w:eastAsia="Calibri"/>
          <w:sz w:val="22"/>
          <w:szCs w:val="22"/>
          <w:lang w:val="en-IE" w:eastAsia="zh-CN"/>
        </w:rPr>
        <w:t xml:space="preserve"> and CSI enhancements for Coherent Joint Transmission (CJT).</w:t>
      </w:r>
    </w:p>
    <w:tbl>
      <w:tblPr>
        <w:tblStyle w:val="TableGrid"/>
        <w:tblW w:w="0" w:type="auto"/>
        <w:tblLook w:val="04A0" w:firstRow="1" w:lastRow="0" w:firstColumn="1" w:lastColumn="0" w:noHBand="0" w:noVBand="1"/>
      </w:tblPr>
      <w:tblGrid>
        <w:gridCol w:w="10160"/>
      </w:tblGrid>
      <w:tr w:rsidR="00BA42ED" w:rsidRPr="00BA42ED" w14:paraId="4E2A450C" w14:textId="77777777" w:rsidTr="00BA42ED">
        <w:tc>
          <w:tcPr>
            <w:tcW w:w="10160" w:type="dxa"/>
            <w:tcBorders>
              <w:top w:val="single" w:sz="4" w:space="0" w:color="auto"/>
              <w:left w:val="single" w:sz="4" w:space="0" w:color="auto"/>
              <w:bottom w:val="single" w:sz="4" w:space="0" w:color="auto"/>
              <w:right w:val="single" w:sz="4" w:space="0" w:color="auto"/>
            </w:tcBorders>
            <w:hideMark/>
          </w:tcPr>
          <w:p w14:paraId="31A5B91C" w14:textId="77777777" w:rsidR="00BA42ED" w:rsidRPr="00BA42ED" w:rsidRDefault="00BA42ED" w:rsidP="00BA42ED">
            <w:pPr>
              <w:numPr>
                <w:ilvl w:val="0"/>
                <w:numId w:val="12"/>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Study, and if justified, specify CSI reporting enhancement for high/medium UE velocities by exploiting time-domain correlation/Doppler-domain information to assist DL precoding, targeting FR1, as follows:</w:t>
            </w:r>
          </w:p>
          <w:p w14:paraId="3DBB2E47" w14:textId="77777777" w:rsidR="00BA42ED" w:rsidRPr="00BA42ED" w:rsidRDefault="00BA42ED" w:rsidP="00BA42ED">
            <w:pPr>
              <w:numPr>
                <w:ilvl w:val="1"/>
                <w:numId w:val="12"/>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Rel-16/17 Type-II codebook refinement, without modification to the spatial and frequency domain basis</w:t>
            </w:r>
          </w:p>
          <w:p w14:paraId="50EB4218" w14:textId="77777777" w:rsidR="00BA42ED" w:rsidRPr="00BA42ED" w:rsidRDefault="00BA42ED" w:rsidP="00BA42ED">
            <w:pPr>
              <w:numPr>
                <w:ilvl w:val="1"/>
                <w:numId w:val="12"/>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UE reporting of time-domain channel properties measured via CSI-RS for tracking</w:t>
            </w:r>
          </w:p>
          <w:p w14:paraId="6C536690" w14:textId="77777777" w:rsidR="00BA42ED" w:rsidRPr="00BA42ED" w:rsidRDefault="00BA42ED" w:rsidP="00BA42ED">
            <w:pPr>
              <w:numPr>
                <w:ilvl w:val="0"/>
                <w:numId w:val="12"/>
              </w:numPr>
              <w:overflowPunct/>
              <w:autoSpaceDE/>
              <w:autoSpaceDN/>
              <w:adjustRightInd/>
              <w:snapToGrid w:val="0"/>
              <w:spacing w:beforeLines="50" w:after="0" w:line="256" w:lineRule="auto"/>
              <w:textAlignment w:val="auto"/>
              <w:rPr>
                <w:rFonts w:eastAsia="Calibri"/>
                <w:bCs/>
                <w:szCs w:val="22"/>
                <w:lang w:val="en-US"/>
              </w:rPr>
            </w:pPr>
            <w:r w:rsidRPr="00BA42ED">
              <w:rPr>
                <w:rFonts w:eastAsia="Calibri"/>
                <w:bCs/>
                <w:szCs w:val="22"/>
                <w:lang w:val="en-US"/>
              </w:rPr>
              <w:t>Study, and if justified, specify enhancements of CSI acquisition for Coherent-JT targeting FR1 and up to 4 TRPs, assuming ideal backhaul and synchronization as well as the same number of antenna ports across TRPs, as follows:</w:t>
            </w:r>
          </w:p>
          <w:p w14:paraId="569285F7" w14:textId="77777777" w:rsidR="00BA42ED" w:rsidRPr="00BA42ED" w:rsidRDefault="00BA42ED" w:rsidP="00BA42ED">
            <w:pPr>
              <w:numPr>
                <w:ilvl w:val="1"/>
                <w:numId w:val="12"/>
              </w:numPr>
              <w:overflowPunct/>
              <w:autoSpaceDE/>
              <w:autoSpaceDN/>
              <w:adjustRightInd/>
              <w:snapToGrid w:val="0"/>
              <w:spacing w:beforeLines="50" w:line="256" w:lineRule="auto"/>
              <w:textAlignment w:val="auto"/>
              <w:rPr>
                <w:rFonts w:ascii="Calibri" w:eastAsia="Calibri" w:hAnsi="Calibri"/>
                <w:bCs/>
                <w:szCs w:val="22"/>
                <w:lang w:val="en-US"/>
              </w:rPr>
            </w:pPr>
            <w:r w:rsidRPr="00BA42ED">
              <w:rPr>
                <w:rFonts w:eastAsia="Calibri"/>
                <w:bCs/>
                <w:szCs w:val="22"/>
                <w:lang w:val="en-US"/>
              </w:rPr>
              <w:t xml:space="preserve">Rel-16/17 Type-II codebook refinement for CJT mTRP targeting FDD and its associated CSI reporting, </w:t>
            </w:r>
            <w:proofErr w:type="gramStart"/>
            <w:r w:rsidRPr="00BA42ED">
              <w:rPr>
                <w:rFonts w:eastAsia="Calibri"/>
                <w:bCs/>
                <w:szCs w:val="22"/>
                <w:lang w:val="en-US"/>
              </w:rPr>
              <w:t>taking into account</w:t>
            </w:r>
            <w:proofErr w:type="gramEnd"/>
            <w:r w:rsidRPr="00BA42ED">
              <w:rPr>
                <w:rFonts w:eastAsia="Calibri"/>
                <w:bCs/>
                <w:szCs w:val="22"/>
                <w:lang w:val="en-US"/>
              </w:rPr>
              <w:t xml:space="preserve"> throughput-overhead trade-off</w:t>
            </w:r>
          </w:p>
        </w:tc>
      </w:tr>
    </w:tbl>
    <w:p w14:paraId="5929456B" w14:textId="4A274088" w:rsidR="000C5D2A" w:rsidRPr="006E1A40" w:rsidRDefault="00F46245" w:rsidP="009E090B">
      <w:pPr>
        <w:spacing w:before="240"/>
        <w:jc w:val="both"/>
        <w:rPr>
          <w:sz w:val="22"/>
          <w:szCs w:val="22"/>
          <w:lang w:val="en-IE" w:eastAsia="ko-KR"/>
        </w:rPr>
      </w:pPr>
      <w:r w:rsidRPr="006E1A40">
        <w:rPr>
          <w:sz w:val="22"/>
          <w:szCs w:val="22"/>
          <w:lang w:val="en-IE" w:eastAsia="ko-KR"/>
        </w:rPr>
        <w:t xml:space="preserve">In this contribution aspects related to the CSI enhancements for high/medium UE velocities and CSI enhancements for CJT are discussed. </w:t>
      </w:r>
    </w:p>
    <w:p w14:paraId="1B065516" w14:textId="032BFBC5" w:rsidR="00095191" w:rsidRPr="00386FBE" w:rsidRDefault="003D7E43" w:rsidP="0043779D">
      <w:pPr>
        <w:pStyle w:val="Heading1"/>
        <w:pBdr>
          <w:top w:val="single" w:sz="12" w:space="4" w:color="auto"/>
        </w:pBdr>
        <w:rPr>
          <w:rFonts w:cs="Arial"/>
          <w:sz w:val="32"/>
          <w:szCs w:val="18"/>
          <w:lang w:val="en-US"/>
        </w:rPr>
      </w:pPr>
      <w:bookmarkStart w:id="0" w:name="_Hlk47732020"/>
      <w:r>
        <w:rPr>
          <w:rFonts w:cs="Arial"/>
          <w:sz w:val="32"/>
          <w:szCs w:val="18"/>
          <w:lang w:val="en-US"/>
        </w:rPr>
        <w:t>Discussion</w:t>
      </w:r>
    </w:p>
    <w:p w14:paraId="6234F2EF" w14:textId="5492BAF1" w:rsidR="0080100E" w:rsidRDefault="00403AE9" w:rsidP="00A82086">
      <w:pPr>
        <w:pStyle w:val="Heading2"/>
        <w:rPr>
          <w:lang w:val="en-US"/>
        </w:rPr>
      </w:pPr>
      <w:r w:rsidRPr="00403AE9">
        <w:rPr>
          <w:lang w:val="en-US"/>
        </w:rPr>
        <w:t>CSI enhancements for high/medium UE velocities</w:t>
      </w:r>
    </w:p>
    <w:p w14:paraId="39E4BE3B" w14:textId="528CEDE6" w:rsidR="00904FF4" w:rsidRDefault="00904FF4" w:rsidP="00904FF4">
      <w:pPr>
        <w:jc w:val="both"/>
        <w:rPr>
          <w:sz w:val="22"/>
          <w:szCs w:val="22"/>
          <w:lang w:val="en-US"/>
        </w:rPr>
      </w:pPr>
      <w:r>
        <w:rPr>
          <w:sz w:val="22"/>
          <w:szCs w:val="22"/>
          <w:lang w:val="en-US"/>
        </w:rPr>
        <w:t xml:space="preserve">Rel-16 NR specification supports Enhanced Type II PMI codebook which uses spatial domain and frequency domain compression for increased efficiency of PMI reporting. In Rel-17 new PMI codebook was introduced. The Rel-17 codebook has better performance and overhead tradeoff comparing to Rel-16 PMI codebook. However, the Rel-17 codebook requires reciprocity of delay and angles in the UL and DL, it also requires specific gNB implementation and UE-specific beamformed CSI-RS transmission which complicates the system implementation. Thus, considering the above, in our view refinement of Rel-16 PMI codebook shall be prioritized for CSI enhancements for high/medium velocity. If </w:t>
      </w:r>
      <w:r w:rsidRPr="002E671A">
        <w:rPr>
          <w:sz w:val="22"/>
          <w:szCs w:val="22"/>
          <w:lang w:val="en-US"/>
        </w:rPr>
        <w:t>Rel-17 Type II PMI codebook is considered, Doppler-Domain</w:t>
      </w:r>
      <w:r>
        <w:rPr>
          <w:sz w:val="22"/>
          <w:szCs w:val="22"/>
          <w:lang w:val="en-US"/>
        </w:rPr>
        <w:t xml:space="preserve"> (DD)</w:t>
      </w:r>
      <w:r w:rsidRPr="002E671A">
        <w:rPr>
          <w:sz w:val="22"/>
          <w:szCs w:val="22"/>
          <w:lang w:val="en-US"/>
        </w:rPr>
        <w:t xml:space="preserve"> FDD partial reciprocity </w:t>
      </w:r>
      <w:r>
        <w:rPr>
          <w:sz w:val="22"/>
          <w:szCs w:val="22"/>
          <w:lang w:val="en-US"/>
        </w:rPr>
        <w:t>should not be assumed to align the design for DD compression for different codebooks.</w:t>
      </w:r>
    </w:p>
    <w:p w14:paraId="1762C06B" w14:textId="77777777" w:rsidR="00904FF4" w:rsidRDefault="00904FF4" w:rsidP="00904FF4">
      <w:pPr>
        <w:jc w:val="both"/>
        <w:rPr>
          <w:sz w:val="22"/>
          <w:szCs w:val="22"/>
          <w:lang w:val="en-US"/>
        </w:rPr>
      </w:pPr>
      <w:r w:rsidRPr="00774FAA">
        <w:rPr>
          <w:b/>
          <w:bCs/>
          <w:i/>
          <w:iCs/>
          <w:sz w:val="22"/>
          <w:szCs w:val="22"/>
          <w:lang w:val="en-US"/>
        </w:rPr>
        <w:t>Proposal 1</w:t>
      </w:r>
      <w:r>
        <w:rPr>
          <w:sz w:val="22"/>
          <w:szCs w:val="22"/>
          <w:lang w:val="en-US"/>
        </w:rPr>
        <w:t xml:space="preserve">: </w:t>
      </w:r>
    </w:p>
    <w:p w14:paraId="427C7A53" w14:textId="77777777" w:rsidR="00904FF4" w:rsidRDefault="00904FF4" w:rsidP="00904FF4">
      <w:pPr>
        <w:pStyle w:val="ListParagraph"/>
        <w:numPr>
          <w:ilvl w:val="0"/>
          <w:numId w:val="14"/>
        </w:numPr>
        <w:spacing w:after="240"/>
        <w:jc w:val="both"/>
        <w:rPr>
          <w:sz w:val="22"/>
          <w:szCs w:val="22"/>
        </w:rPr>
      </w:pPr>
      <w:r w:rsidRPr="006168E0">
        <w:rPr>
          <w:sz w:val="22"/>
          <w:szCs w:val="22"/>
        </w:rPr>
        <w:t>Refinement of Rel-16 Type II PMI codebook should be prioritized</w:t>
      </w:r>
    </w:p>
    <w:p w14:paraId="3C6D977F" w14:textId="77777777" w:rsidR="00904FF4" w:rsidRDefault="00904FF4" w:rsidP="00904FF4">
      <w:pPr>
        <w:pStyle w:val="ListParagraph"/>
        <w:numPr>
          <w:ilvl w:val="1"/>
          <w:numId w:val="14"/>
        </w:numPr>
        <w:spacing w:after="240"/>
        <w:jc w:val="both"/>
        <w:rPr>
          <w:sz w:val="22"/>
          <w:szCs w:val="22"/>
        </w:rPr>
      </w:pPr>
      <w:r w:rsidRPr="00FD40D0">
        <w:rPr>
          <w:sz w:val="22"/>
          <w:szCs w:val="22"/>
        </w:rPr>
        <w:t>If Rel-17 Type II PMI codebook is considered, Doppler-Domain FDD partial reciprocity is not assumed</w:t>
      </w:r>
    </w:p>
    <w:p w14:paraId="2CBD61D2" w14:textId="47ED794C" w:rsidR="00252615" w:rsidRDefault="00FC7984" w:rsidP="00DF52C0">
      <w:pPr>
        <w:jc w:val="both"/>
        <w:rPr>
          <w:sz w:val="22"/>
          <w:szCs w:val="22"/>
          <w:lang w:val="en-US"/>
        </w:rPr>
      </w:pPr>
      <w:r>
        <w:rPr>
          <w:sz w:val="22"/>
          <w:szCs w:val="22"/>
          <w:lang w:val="en-US"/>
        </w:rPr>
        <w:t xml:space="preserve">At the last RAN1 meeting significant progress was achieved on the </w:t>
      </w:r>
      <w:r w:rsidR="00F93E64">
        <w:rPr>
          <w:sz w:val="22"/>
          <w:szCs w:val="22"/>
          <w:lang w:val="en-US"/>
        </w:rPr>
        <w:t xml:space="preserve">Type II </w:t>
      </w:r>
      <w:r>
        <w:rPr>
          <w:sz w:val="22"/>
          <w:szCs w:val="22"/>
          <w:lang w:val="en-US"/>
        </w:rPr>
        <w:t xml:space="preserve">PMI codebook design </w:t>
      </w:r>
      <w:r w:rsidR="00F93E64">
        <w:rPr>
          <w:sz w:val="22"/>
          <w:szCs w:val="22"/>
          <w:lang w:val="en-US"/>
        </w:rPr>
        <w:t xml:space="preserve">enhanced for high/medium UE velocities. One of the open topics for the new codebook is the design of indication for non-zero coefficients. </w:t>
      </w:r>
      <w:r w:rsidR="00DD2201">
        <w:rPr>
          <w:sz w:val="22"/>
          <w:szCs w:val="22"/>
          <w:lang w:val="en-US"/>
        </w:rPr>
        <w:t>T</w:t>
      </w:r>
      <w:r w:rsidR="00F93E64">
        <w:rPr>
          <w:sz w:val="22"/>
          <w:szCs w:val="22"/>
          <w:lang w:val="en-US"/>
        </w:rPr>
        <w:t xml:space="preserve">he following agreement was achieved on bitmap </w:t>
      </w:r>
      <w:r w:rsidR="00814C9C">
        <w:rPr>
          <w:sz w:val="22"/>
          <w:szCs w:val="22"/>
          <w:lang w:val="en-US"/>
        </w:rPr>
        <w:t xml:space="preserve">reporting for non-zero coefficient selection. </w:t>
      </w:r>
    </w:p>
    <w:tbl>
      <w:tblPr>
        <w:tblStyle w:val="TableGrid"/>
        <w:tblW w:w="0" w:type="auto"/>
        <w:tblLook w:val="04A0" w:firstRow="1" w:lastRow="0" w:firstColumn="1" w:lastColumn="0" w:noHBand="0" w:noVBand="1"/>
      </w:tblPr>
      <w:tblGrid>
        <w:gridCol w:w="10160"/>
      </w:tblGrid>
      <w:tr w:rsidR="00814C9C" w14:paraId="01523A4A" w14:textId="77777777" w:rsidTr="00814C9C">
        <w:tc>
          <w:tcPr>
            <w:tcW w:w="10160" w:type="dxa"/>
          </w:tcPr>
          <w:p w14:paraId="1D7FE355" w14:textId="77777777" w:rsidR="00F146CF" w:rsidRPr="00F146CF" w:rsidRDefault="00F146CF" w:rsidP="00F146CF">
            <w:pPr>
              <w:overflowPunct/>
              <w:autoSpaceDE/>
              <w:autoSpaceDN/>
              <w:adjustRightInd/>
              <w:spacing w:after="0"/>
              <w:textAlignment w:val="auto"/>
              <w:rPr>
                <w:rFonts w:ascii="Times" w:eastAsia="Batang" w:hAnsi="Times" w:cs="Times"/>
                <w:b/>
                <w:bCs/>
                <w:iCs/>
                <w:highlight w:val="green"/>
              </w:rPr>
            </w:pPr>
            <w:r w:rsidRPr="00F146CF">
              <w:rPr>
                <w:rFonts w:ascii="Times" w:eastAsia="Batang" w:hAnsi="Times" w:cs="Times"/>
                <w:b/>
                <w:bCs/>
                <w:iCs/>
                <w:highlight w:val="green"/>
              </w:rPr>
              <w:lastRenderedPageBreak/>
              <w:t>Agreement</w:t>
            </w:r>
          </w:p>
          <w:p w14:paraId="4E40F3CB" w14:textId="77777777" w:rsidR="00F146CF" w:rsidRPr="00F146CF" w:rsidRDefault="00F146CF" w:rsidP="00F146CF">
            <w:pPr>
              <w:overflowPunct/>
              <w:autoSpaceDE/>
              <w:autoSpaceDN/>
              <w:adjustRightInd/>
              <w:snapToGrid w:val="0"/>
              <w:spacing w:after="0"/>
              <w:textAlignment w:val="auto"/>
              <w:rPr>
                <w:rFonts w:ascii="Times" w:hAnsi="Times" w:cs="Times"/>
                <w:szCs w:val="24"/>
              </w:rPr>
            </w:pPr>
            <w:r w:rsidRPr="00F146CF">
              <w:rPr>
                <w:rFonts w:ascii="Times" w:hAnsi="Times" w:cs="Times"/>
                <w:szCs w:val="24"/>
              </w:rPr>
              <w:t xml:space="preserve">For the Type-II codebook refinement for high/medium velocities, down-select from the following alternatives: </w:t>
            </w:r>
          </w:p>
          <w:p w14:paraId="2CD58A44" w14:textId="77777777" w:rsidR="00F146CF" w:rsidRPr="00F146CF" w:rsidRDefault="00F146CF" w:rsidP="00F146CF">
            <w:pPr>
              <w:numPr>
                <w:ilvl w:val="0"/>
                <w:numId w:val="35"/>
              </w:numPr>
              <w:overflowPunct/>
              <w:autoSpaceDE/>
              <w:autoSpaceDN/>
              <w:adjustRightInd/>
              <w:snapToGrid w:val="0"/>
              <w:spacing w:after="0"/>
              <w:textAlignment w:val="auto"/>
              <w:rPr>
                <w:rFonts w:ascii="Times" w:eastAsia="Malgun Gothic" w:hAnsi="Times" w:cs="Times"/>
                <w:szCs w:val="24"/>
              </w:rPr>
            </w:pPr>
            <w:r w:rsidRPr="00F146CF">
              <w:rPr>
                <w:rFonts w:ascii="Times" w:eastAsia="Malgun Gothic" w:hAnsi="Times" w:cs="Times"/>
                <w:szCs w:val="24"/>
              </w:rPr>
              <w:t xml:space="preserve">Alt1. </w:t>
            </w:r>
            <w:r w:rsidRPr="00F146CF">
              <w:rPr>
                <w:rFonts w:ascii="Times" w:eastAsia="Malgun Gothic" w:hAnsi="Times" w:cs="Times"/>
                <w:i/>
                <w:iCs/>
                <w:szCs w:val="24"/>
              </w:rPr>
              <w:t xml:space="preserve">Q </w:t>
            </w:r>
            <w:r w:rsidRPr="00F146CF">
              <w:rPr>
                <w:rFonts w:ascii="Times" w:eastAsia="Malgun Gothic" w:hAnsi="Times" w:cs="Times"/>
                <w:szCs w:val="24"/>
              </w:rPr>
              <w:t>different 2-dimensional bitmaps are introduced for indicating the location of the NZCs, where the q</w:t>
            </w:r>
            <w:r w:rsidRPr="00F146CF">
              <w:rPr>
                <w:rFonts w:ascii="Times" w:eastAsia="Malgun Gothic" w:hAnsi="Times" w:cs="Times"/>
                <w:szCs w:val="24"/>
                <w:vertAlign w:val="superscript"/>
              </w:rPr>
              <w:t>th</w:t>
            </w:r>
            <w:r w:rsidRPr="00F146CF">
              <w:rPr>
                <w:rFonts w:ascii="Times" w:eastAsia="Malgun Gothic" w:hAnsi="Times" w:cs="Times"/>
                <w:szCs w:val="24"/>
              </w:rPr>
              <w:t xml:space="preserve"> (q=</w:t>
            </w:r>
            <w:proofErr w:type="gramStart"/>
            <w:r w:rsidRPr="00F146CF">
              <w:rPr>
                <w:rFonts w:ascii="Times" w:eastAsia="Malgun Gothic" w:hAnsi="Times" w:cs="Times"/>
                <w:szCs w:val="24"/>
              </w:rPr>
              <w:t>1,…</w:t>
            </w:r>
            <w:proofErr w:type="gramEnd"/>
            <w:r w:rsidRPr="00F146CF">
              <w:rPr>
                <w:rFonts w:ascii="Times" w:eastAsia="Malgun Gothic" w:hAnsi="Times" w:cs="Times"/>
                <w:szCs w:val="24"/>
              </w:rPr>
              <w:t xml:space="preserve">., </w:t>
            </w:r>
            <w:r w:rsidRPr="00F146CF">
              <w:rPr>
                <w:rFonts w:ascii="Times" w:eastAsia="Malgun Gothic" w:hAnsi="Times" w:cs="Times"/>
                <w:i/>
                <w:iCs/>
                <w:szCs w:val="24"/>
              </w:rPr>
              <w:t>Q</w:t>
            </w:r>
            <w:r w:rsidRPr="00F146CF">
              <w:rPr>
                <w:rFonts w:ascii="Times" w:eastAsia="Malgun Gothic" w:hAnsi="Times" w:cs="Times"/>
                <w:szCs w:val="24"/>
              </w:rPr>
              <w:t>) 2-dimensional bitmap corresponds to q</w:t>
            </w:r>
            <w:r w:rsidRPr="00F146CF">
              <w:rPr>
                <w:rFonts w:ascii="Times" w:eastAsia="Malgun Gothic" w:hAnsi="Times" w:cs="Times"/>
                <w:szCs w:val="24"/>
                <w:vertAlign w:val="superscript"/>
              </w:rPr>
              <w:t>th</w:t>
            </w:r>
            <w:r w:rsidRPr="00F146CF">
              <w:rPr>
                <w:rFonts w:ascii="Times" w:eastAsia="Malgun Gothic" w:hAnsi="Times" w:cs="Times"/>
                <w:szCs w:val="24"/>
              </w:rPr>
              <w:t xml:space="preserve"> selected DD basis vector</w:t>
            </w:r>
          </w:p>
          <w:p w14:paraId="17260C2D" w14:textId="77777777" w:rsidR="00F146CF" w:rsidRPr="00F146CF" w:rsidRDefault="00F146CF" w:rsidP="00F146CF">
            <w:pPr>
              <w:numPr>
                <w:ilvl w:val="1"/>
                <w:numId w:val="35"/>
              </w:numPr>
              <w:overflowPunct/>
              <w:autoSpaceDE/>
              <w:autoSpaceDN/>
              <w:adjustRightInd/>
              <w:snapToGrid w:val="0"/>
              <w:spacing w:after="0"/>
              <w:textAlignment w:val="auto"/>
              <w:rPr>
                <w:rFonts w:ascii="Times" w:eastAsia="Malgun Gothic" w:hAnsi="Times" w:cs="Times"/>
                <w:szCs w:val="24"/>
                <w:lang w:eastAsia="zh-CN"/>
              </w:rPr>
            </w:pPr>
            <w:r w:rsidRPr="00F146CF">
              <w:rPr>
                <w:rFonts w:ascii="Times" w:eastAsia="Malgun Gothic" w:hAnsi="Times" w:cs="Times"/>
                <w:szCs w:val="24"/>
              </w:rPr>
              <w:t xml:space="preserve">The number of selected DD basis vectors is denoted as </w:t>
            </w:r>
            <w:r w:rsidRPr="00F146CF">
              <w:rPr>
                <w:rFonts w:ascii="Times" w:eastAsia="Malgun Gothic" w:hAnsi="Times" w:cs="Times"/>
                <w:i/>
                <w:iCs/>
                <w:szCs w:val="24"/>
              </w:rPr>
              <w:t>Q</w:t>
            </w:r>
          </w:p>
          <w:p w14:paraId="29ADDA0A" w14:textId="77777777" w:rsidR="00F146CF" w:rsidRPr="00F146CF" w:rsidRDefault="00F146CF" w:rsidP="00F146CF">
            <w:pPr>
              <w:numPr>
                <w:ilvl w:val="1"/>
                <w:numId w:val="35"/>
              </w:numPr>
              <w:overflowPunct/>
              <w:autoSpaceDE/>
              <w:autoSpaceDN/>
              <w:adjustRightInd/>
              <w:snapToGrid w:val="0"/>
              <w:spacing w:after="0"/>
              <w:textAlignment w:val="auto"/>
              <w:rPr>
                <w:rFonts w:ascii="Times" w:eastAsia="Malgun Gothic" w:hAnsi="Times" w:cs="Times"/>
                <w:szCs w:val="24"/>
              </w:rPr>
            </w:pPr>
            <w:r w:rsidRPr="00F146CF">
              <w:rPr>
                <w:rFonts w:ascii="Times" w:eastAsia="Malgun Gothic" w:hAnsi="Times" w:cs="Times"/>
                <w:szCs w:val="24"/>
              </w:rPr>
              <w:t>This implies that for each layer, the location of NZCs in SD-FD can be different for different selected DD basis vectors.</w:t>
            </w:r>
          </w:p>
          <w:p w14:paraId="0D92743F" w14:textId="77777777" w:rsidR="00F146CF" w:rsidRPr="00F146CF" w:rsidRDefault="00F146CF" w:rsidP="00F146CF">
            <w:pPr>
              <w:numPr>
                <w:ilvl w:val="0"/>
                <w:numId w:val="35"/>
              </w:numPr>
              <w:overflowPunct/>
              <w:autoSpaceDE/>
              <w:autoSpaceDN/>
              <w:adjustRightInd/>
              <w:snapToGrid w:val="0"/>
              <w:spacing w:after="0"/>
              <w:textAlignment w:val="auto"/>
              <w:rPr>
                <w:rFonts w:ascii="Times" w:eastAsia="Malgun Gothic" w:hAnsi="Times" w:cs="Times"/>
                <w:szCs w:val="24"/>
              </w:rPr>
            </w:pPr>
            <w:r w:rsidRPr="00F146CF">
              <w:rPr>
                <w:rFonts w:ascii="Times" w:eastAsia="Malgun Gothic" w:hAnsi="Times" w:cs="Times"/>
                <w:szCs w:val="24"/>
              </w:rPr>
              <w:t>Alt2. A DD-basis-common per-layer 2-dimensional bitmap for indicating the location of NZCs used in Rel-16/17 Type-II is used</w:t>
            </w:r>
          </w:p>
          <w:p w14:paraId="46825AB8" w14:textId="77777777" w:rsidR="00F146CF" w:rsidRPr="00F146CF" w:rsidRDefault="00F146CF" w:rsidP="00F146CF">
            <w:pPr>
              <w:numPr>
                <w:ilvl w:val="1"/>
                <w:numId w:val="35"/>
              </w:numPr>
              <w:overflowPunct/>
              <w:autoSpaceDE/>
              <w:autoSpaceDN/>
              <w:adjustRightInd/>
              <w:snapToGrid w:val="0"/>
              <w:spacing w:after="0"/>
              <w:textAlignment w:val="auto"/>
              <w:rPr>
                <w:rFonts w:ascii="Times" w:eastAsia="Malgun Gothic" w:hAnsi="Times" w:cs="Times"/>
                <w:szCs w:val="24"/>
              </w:rPr>
            </w:pPr>
            <w:r w:rsidRPr="00F146CF">
              <w:rPr>
                <w:rFonts w:ascii="Times" w:eastAsia="Malgun Gothic" w:hAnsi="Times" w:cs="Times"/>
                <w:szCs w:val="24"/>
              </w:rPr>
              <w:t>This implies that for each layer, the location of NZCs in SD-FD is common across all the Q selected DD basis vectors</w:t>
            </w:r>
          </w:p>
          <w:p w14:paraId="11DF29C6" w14:textId="77777777" w:rsidR="00F146CF" w:rsidRPr="00F146CF" w:rsidRDefault="00F146CF" w:rsidP="00F146CF">
            <w:pPr>
              <w:overflowPunct/>
              <w:autoSpaceDE/>
              <w:autoSpaceDN/>
              <w:adjustRightInd/>
              <w:snapToGrid w:val="0"/>
              <w:spacing w:after="0"/>
              <w:textAlignment w:val="auto"/>
              <w:rPr>
                <w:rFonts w:ascii="Times" w:hAnsi="Times" w:cs="Times"/>
                <w:szCs w:val="24"/>
                <w:lang w:eastAsia="zh-CN"/>
              </w:rPr>
            </w:pPr>
            <w:r w:rsidRPr="00F146CF">
              <w:rPr>
                <w:rFonts w:ascii="Times" w:hAnsi="Times" w:cs="Times"/>
                <w:szCs w:val="24"/>
                <w:lang w:eastAsia="zh-CN"/>
              </w:rPr>
              <w:t>FFS: Further overhead reduction on bitmap(s)</w:t>
            </w:r>
          </w:p>
          <w:p w14:paraId="2A3D00BE" w14:textId="4269C38A" w:rsidR="00814C9C" w:rsidRPr="00F146CF" w:rsidRDefault="00F146CF" w:rsidP="00F146CF">
            <w:pPr>
              <w:overflowPunct/>
              <w:autoSpaceDE/>
              <w:autoSpaceDN/>
              <w:adjustRightInd/>
              <w:snapToGrid w:val="0"/>
              <w:textAlignment w:val="auto"/>
              <w:rPr>
                <w:rFonts w:ascii="Times" w:hAnsi="Times" w:cs="Times"/>
                <w:szCs w:val="24"/>
                <w:lang w:eastAsia="zh-CN"/>
              </w:rPr>
            </w:pPr>
            <w:r w:rsidRPr="00F146CF">
              <w:rPr>
                <w:rFonts w:ascii="Times" w:hAnsi="Times" w:cs="Times"/>
                <w:szCs w:val="24"/>
                <w:lang w:eastAsia="zh-CN"/>
              </w:rPr>
              <w:t>FFS: Whether the number of NZCs is upper bounded across all DD basis vectors or per DD basis vector</w:t>
            </w:r>
          </w:p>
        </w:tc>
      </w:tr>
    </w:tbl>
    <w:p w14:paraId="5B3EB1C8" w14:textId="4BF01CA9" w:rsidR="00814C9C" w:rsidRDefault="008E2375" w:rsidP="00814C9C">
      <w:pPr>
        <w:spacing w:before="240"/>
        <w:jc w:val="both"/>
        <w:rPr>
          <w:sz w:val="22"/>
          <w:szCs w:val="22"/>
          <w:lang w:val="en-US"/>
        </w:rPr>
      </w:pPr>
      <w:r>
        <w:rPr>
          <w:sz w:val="22"/>
          <w:szCs w:val="22"/>
          <w:lang w:val="en-US"/>
        </w:rPr>
        <w:t xml:space="preserve">Based on the above agreement </w:t>
      </w:r>
      <w:r w:rsidR="009F0049">
        <w:rPr>
          <w:sz w:val="22"/>
          <w:szCs w:val="22"/>
          <w:lang w:val="en-US"/>
        </w:rPr>
        <w:t>there are two alternatives for the non-zero coefficients selection</w:t>
      </w:r>
      <w:r w:rsidR="00C10DFD">
        <w:rPr>
          <w:sz w:val="22"/>
          <w:szCs w:val="22"/>
          <w:lang w:val="en-US"/>
        </w:rPr>
        <w:t xml:space="preserve">. One alternative corresponds to the </w:t>
      </w:r>
      <w:r w:rsidR="007E219D">
        <w:rPr>
          <w:sz w:val="22"/>
          <w:szCs w:val="22"/>
          <w:lang w:val="en-US"/>
        </w:rPr>
        <w:t>separate</w:t>
      </w:r>
      <w:r w:rsidR="00C10DFD">
        <w:rPr>
          <w:sz w:val="22"/>
          <w:szCs w:val="22"/>
          <w:lang w:val="en-US"/>
        </w:rPr>
        <w:t xml:space="preserve"> selection o</w:t>
      </w:r>
      <w:r w:rsidR="007E219D">
        <w:rPr>
          <w:sz w:val="22"/>
          <w:szCs w:val="22"/>
          <w:lang w:val="en-US"/>
        </w:rPr>
        <w:t xml:space="preserve">f the non-zero coefficients per </w:t>
      </w:r>
      <w:r w:rsidR="002A532F">
        <w:rPr>
          <w:sz w:val="22"/>
          <w:szCs w:val="22"/>
          <w:lang w:val="en-US"/>
        </w:rPr>
        <w:t>D</w:t>
      </w:r>
      <w:r w:rsidR="007E219D">
        <w:rPr>
          <w:sz w:val="22"/>
          <w:szCs w:val="22"/>
          <w:lang w:val="en-US"/>
        </w:rPr>
        <w:t xml:space="preserve">D basis vector while the other alternative corresponds to common selection. </w:t>
      </w:r>
      <w:r w:rsidR="00946126">
        <w:rPr>
          <w:sz w:val="22"/>
          <w:szCs w:val="22"/>
          <w:lang w:val="en-US"/>
        </w:rPr>
        <w:t xml:space="preserve">For high UE velocities the channel is changing for each DD </w:t>
      </w:r>
      <w:r w:rsidR="003230AF">
        <w:rPr>
          <w:sz w:val="22"/>
          <w:szCs w:val="22"/>
          <w:lang w:val="en-US"/>
        </w:rPr>
        <w:t>basis vec</w:t>
      </w:r>
      <w:r w:rsidR="00A7274F">
        <w:rPr>
          <w:sz w:val="22"/>
          <w:szCs w:val="22"/>
          <w:lang w:val="en-US"/>
        </w:rPr>
        <w:t>t</w:t>
      </w:r>
      <w:r w:rsidR="003230AF">
        <w:rPr>
          <w:sz w:val="22"/>
          <w:szCs w:val="22"/>
          <w:lang w:val="en-US"/>
        </w:rPr>
        <w:t>or</w:t>
      </w:r>
      <w:r w:rsidR="00860645">
        <w:rPr>
          <w:sz w:val="22"/>
          <w:szCs w:val="22"/>
          <w:lang w:val="en-US"/>
        </w:rPr>
        <w:t xml:space="preserve">, so </w:t>
      </w:r>
      <w:r w:rsidR="009A2A1E">
        <w:rPr>
          <w:sz w:val="22"/>
          <w:szCs w:val="22"/>
          <w:lang w:val="en-US"/>
        </w:rPr>
        <w:t xml:space="preserve">phases and amplitudes for the coefficients may change as well as optimal selection of non-zero coefficient position. </w:t>
      </w:r>
      <w:r w:rsidR="002A532F">
        <w:rPr>
          <w:sz w:val="22"/>
          <w:szCs w:val="22"/>
          <w:lang w:val="en-US"/>
        </w:rPr>
        <w:t xml:space="preserve">Since </w:t>
      </w:r>
      <w:r w:rsidR="00384845">
        <w:rPr>
          <w:sz w:val="22"/>
          <w:szCs w:val="22"/>
          <w:lang w:val="en-US"/>
        </w:rPr>
        <w:t>it is agreed that L SD basis vectors and M FD basis vectors are the same for each DD basis vector</w:t>
      </w:r>
      <w:r w:rsidR="003F0D21">
        <w:rPr>
          <w:sz w:val="22"/>
          <w:szCs w:val="22"/>
          <w:lang w:val="en-US"/>
        </w:rPr>
        <w:t xml:space="preserve">, it is preferred to support </w:t>
      </w:r>
      <w:r w:rsidR="00857F99">
        <w:rPr>
          <w:sz w:val="22"/>
          <w:szCs w:val="22"/>
          <w:lang w:val="en-US"/>
        </w:rPr>
        <w:t xml:space="preserve">separate selection of non-zero coefficients per each DD vector. Thus, we support Alt1 from the agreement above. </w:t>
      </w:r>
    </w:p>
    <w:p w14:paraId="30B5F3D0" w14:textId="4A5993C5" w:rsidR="00857F99" w:rsidRDefault="00331276" w:rsidP="00814C9C">
      <w:pPr>
        <w:spacing w:before="240"/>
        <w:jc w:val="both"/>
        <w:rPr>
          <w:sz w:val="22"/>
          <w:szCs w:val="22"/>
          <w:lang w:val="en-US"/>
        </w:rPr>
      </w:pPr>
      <w:r w:rsidRPr="00331276">
        <w:rPr>
          <w:b/>
          <w:bCs/>
          <w:i/>
          <w:iCs/>
          <w:sz w:val="22"/>
          <w:szCs w:val="22"/>
          <w:lang w:val="en-US"/>
        </w:rPr>
        <w:t>Proposal 2</w:t>
      </w:r>
      <w:r>
        <w:rPr>
          <w:sz w:val="22"/>
          <w:szCs w:val="22"/>
          <w:lang w:val="en-US"/>
        </w:rPr>
        <w:t xml:space="preserve">: </w:t>
      </w:r>
    </w:p>
    <w:p w14:paraId="6986CAAD" w14:textId="55AD509C" w:rsidR="00331276" w:rsidRPr="00331276" w:rsidRDefault="00331276" w:rsidP="00331276">
      <w:pPr>
        <w:pStyle w:val="ListParagraph"/>
        <w:numPr>
          <w:ilvl w:val="0"/>
          <w:numId w:val="14"/>
        </w:numPr>
        <w:spacing w:before="240"/>
        <w:jc w:val="both"/>
        <w:rPr>
          <w:sz w:val="22"/>
          <w:szCs w:val="22"/>
        </w:rPr>
      </w:pPr>
      <w:r w:rsidRPr="00331276">
        <w:rPr>
          <w:sz w:val="22"/>
          <w:szCs w:val="22"/>
        </w:rPr>
        <w:t xml:space="preserve">Support separate non-zero coefficient selection per </w:t>
      </w:r>
      <w:r>
        <w:rPr>
          <w:sz w:val="22"/>
          <w:szCs w:val="22"/>
        </w:rPr>
        <w:t>DD basis</w:t>
      </w:r>
      <w:r w:rsidRPr="00331276">
        <w:rPr>
          <w:sz w:val="22"/>
          <w:szCs w:val="22"/>
        </w:rPr>
        <w:t xml:space="preserve"> vector (Alt. 1)</w:t>
      </w:r>
    </w:p>
    <w:p w14:paraId="604EE19D" w14:textId="1E4A878F" w:rsidR="00814C9C" w:rsidRDefault="008F2624" w:rsidP="0048759B">
      <w:pPr>
        <w:spacing w:before="240"/>
        <w:jc w:val="both"/>
        <w:rPr>
          <w:sz w:val="22"/>
          <w:szCs w:val="22"/>
          <w:lang w:val="en-US"/>
        </w:rPr>
      </w:pPr>
      <w:r>
        <w:rPr>
          <w:sz w:val="22"/>
          <w:szCs w:val="22"/>
          <w:lang w:val="en-US"/>
        </w:rPr>
        <w:t xml:space="preserve">Regarding the FFS on the </w:t>
      </w:r>
      <w:r w:rsidRPr="008F2624">
        <w:rPr>
          <w:sz w:val="22"/>
          <w:szCs w:val="22"/>
          <w:lang w:val="en-US"/>
        </w:rPr>
        <w:t>upper bound</w:t>
      </w:r>
      <w:r>
        <w:rPr>
          <w:sz w:val="22"/>
          <w:szCs w:val="22"/>
          <w:lang w:val="en-US"/>
        </w:rPr>
        <w:t xml:space="preserve"> for the number of non-zero coefficients across </w:t>
      </w:r>
      <w:r w:rsidRPr="008F2624">
        <w:rPr>
          <w:sz w:val="22"/>
          <w:szCs w:val="22"/>
          <w:lang w:val="en-US"/>
        </w:rPr>
        <w:t>all DD basis vectors or per DD basis vector</w:t>
      </w:r>
      <w:r>
        <w:rPr>
          <w:sz w:val="22"/>
          <w:szCs w:val="22"/>
          <w:lang w:val="en-US"/>
        </w:rPr>
        <w:t xml:space="preserve">, in our view there is no need to limit the number of non-zero coefficients per DD basis vector. This constraint </w:t>
      </w:r>
      <w:r w:rsidR="00186871">
        <w:rPr>
          <w:sz w:val="22"/>
          <w:szCs w:val="22"/>
          <w:lang w:val="en-US"/>
        </w:rPr>
        <w:t>has</w:t>
      </w:r>
      <w:r w:rsidR="00984AE8">
        <w:rPr>
          <w:sz w:val="22"/>
          <w:szCs w:val="22"/>
          <w:lang w:val="en-US"/>
        </w:rPr>
        <w:t xml:space="preserve"> no impact on the overhead </w:t>
      </w:r>
      <w:r w:rsidR="00090462">
        <w:rPr>
          <w:sz w:val="22"/>
          <w:szCs w:val="22"/>
          <w:lang w:val="en-US"/>
        </w:rPr>
        <w:t xml:space="preserve">while without this constraint UE may consider implementation for the selection of the </w:t>
      </w:r>
      <w:r w:rsidR="00FC1C08">
        <w:rPr>
          <w:sz w:val="22"/>
          <w:szCs w:val="22"/>
          <w:lang w:val="en-US"/>
        </w:rPr>
        <w:t xml:space="preserve">non-zero coefficients with improved performance by allocating the coefficients across the </w:t>
      </w:r>
      <w:r w:rsidR="001D0669">
        <w:rPr>
          <w:sz w:val="22"/>
          <w:szCs w:val="22"/>
          <w:lang w:val="en-US"/>
        </w:rPr>
        <w:t xml:space="preserve">DD basis vectors according to the predicted channel in optimal way. </w:t>
      </w:r>
      <w:r w:rsidR="00F823C2">
        <w:rPr>
          <w:sz w:val="22"/>
          <w:szCs w:val="22"/>
          <w:lang w:val="en-US"/>
        </w:rPr>
        <w:t xml:space="preserve">Constrained </w:t>
      </w:r>
      <w:r w:rsidR="00957137">
        <w:rPr>
          <w:sz w:val="22"/>
          <w:szCs w:val="22"/>
          <w:lang w:val="en-US"/>
        </w:rPr>
        <w:t xml:space="preserve">allocation of DD basis vectors can be considered for UE implementation, if needed. </w:t>
      </w:r>
    </w:p>
    <w:p w14:paraId="19142BAF" w14:textId="53E4C988" w:rsidR="00957137" w:rsidRDefault="00957137" w:rsidP="0048759B">
      <w:pPr>
        <w:spacing w:before="240"/>
        <w:jc w:val="both"/>
        <w:rPr>
          <w:sz w:val="22"/>
          <w:szCs w:val="22"/>
          <w:lang w:val="en-US"/>
        </w:rPr>
      </w:pPr>
      <w:r w:rsidRPr="00957137">
        <w:rPr>
          <w:b/>
          <w:bCs/>
          <w:i/>
          <w:iCs/>
          <w:sz w:val="22"/>
          <w:szCs w:val="22"/>
          <w:lang w:val="en-US"/>
        </w:rPr>
        <w:t>Proposal 3</w:t>
      </w:r>
      <w:r>
        <w:rPr>
          <w:sz w:val="22"/>
          <w:szCs w:val="22"/>
          <w:lang w:val="en-US"/>
        </w:rPr>
        <w:t xml:space="preserve">: </w:t>
      </w:r>
    </w:p>
    <w:p w14:paraId="5B147D6A" w14:textId="64416844" w:rsidR="0030165E" w:rsidRPr="00957137" w:rsidRDefault="00957137" w:rsidP="00957137">
      <w:pPr>
        <w:pStyle w:val="ListParagraph"/>
        <w:numPr>
          <w:ilvl w:val="0"/>
          <w:numId w:val="14"/>
        </w:numPr>
        <w:jc w:val="both"/>
        <w:rPr>
          <w:sz w:val="22"/>
          <w:szCs w:val="22"/>
        </w:rPr>
      </w:pPr>
      <w:r w:rsidRPr="00957137">
        <w:rPr>
          <w:sz w:val="22"/>
          <w:szCs w:val="22"/>
        </w:rPr>
        <w:t>Maximum number of non-zero coefficients in W2 is limited across the W2 matrix. Additional constraint on the maximum number of non-zero coefficients per DD vector is not needed.</w:t>
      </w:r>
    </w:p>
    <w:p w14:paraId="6F193E99" w14:textId="66CCB7FC" w:rsidR="00957137" w:rsidRDefault="003D66AB" w:rsidP="00EB0A4F">
      <w:pPr>
        <w:spacing w:before="240"/>
        <w:jc w:val="both"/>
        <w:rPr>
          <w:sz w:val="22"/>
          <w:szCs w:val="22"/>
          <w:lang w:val="en-US"/>
        </w:rPr>
      </w:pPr>
      <w:r>
        <w:rPr>
          <w:sz w:val="22"/>
          <w:szCs w:val="22"/>
          <w:lang w:val="en-US"/>
        </w:rPr>
        <w:t>For the Alt1 in the above agreement the overhead for non-zero coefficients selection can be</w:t>
      </w:r>
      <w:r w:rsidR="00E54537">
        <w:rPr>
          <w:sz w:val="22"/>
          <w:szCs w:val="22"/>
          <w:lang w:val="en-US"/>
        </w:rPr>
        <w:t xml:space="preserve"> quite</w:t>
      </w:r>
      <w:r>
        <w:rPr>
          <w:sz w:val="22"/>
          <w:szCs w:val="22"/>
          <w:lang w:val="en-US"/>
        </w:rPr>
        <w:t xml:space="preserve"> </w:t>
      </w:r>
      <w:r w:rsidR="00FB03E6">
        <w:rPr>
          <w:sz w:val="22"/>
          <w:szCs w:val="22"/>
          <w:lang w:val="en-US"/>
        </w:rPr>
        <w:t>significant</w:t>
      </w:r>
      <w:r w:rsidR="00E54537">
        <w:rPr>
          <w:sz w:val="22"/>
          <w:szCs w:val="22"/>
          <w:lang w:val="en-US"/>
        </w:rPr>
        <w:t xml:space="preserve">. </w:t>
      </w:r>
      <w:r w:rsidR="00B46645">
        <w:rPr>
          <w:sz w:val="22"/>
          <w:szCs w:val="22"/>
          <w:lang w:val="en-US"/>
        </w:rPr>
        <w:t>In order to reduce the bitmap reporting overhead lossless compression methods</w:t>
      </w:r>
      <w:r w:rsidR="00CA41BD">
        <w:rPr>
          <w:sz w:val="22"/>
          <w:szCs w:val="22"/>
          <w:lang w:val="en-US"/>
        </w:rPr>
        <w:t xml:space="preserve"> (</w:t>
      </w:r>
      <w:proofErr w:type="gramStart"/>
      <w:r w:rsidR="00CA41BD">
        <w:rPr>
          <w:sz w:val="22"/>
          <w:szCs w:val="22"/>
          <w:lang w:val="en-US"/>
        </w:rPr>
        <w:t>e.g.</w:t>
      </w:r>
      <w:proofErr w:type="gramEnd"/>
      <w:r w:rsidR="00CA41BD">
        <w:rPr>
          <w:sz w:val="22"/>
          <w:szCs w:val="22"/>
          <w:lang w:val="en-US"/>
        </w:rPr>
        <w:t xml:space="preserve"> Huffman coding)</w:t>
      </w:r>
      <w:r w:rsidR="00B46645">
        <w:rPr>
          <w:sz w:val="22"/>
          <w:szCs w:val="22"/>
          <w:lang w:val="en-US"/>
        </w:rPr>
        <w:t xml:space="preserve"> can be considered. Lossless compression methods can use the knowledge about the probability of the </w:t>
      </w:r>
      <w:r w:rsidR="00FF1DAB">
        <w:rPr>
          <w:sz w:val="22"/>
          <w:szCs w:val="22"/>
          <w:lang w:val="en-US"/>
        </w:rPr>
        <w:t>zero or one in the bitmap which is determined by parameter beta. If parameter beta is</w:t>
      </w:r>
      <w:r w:rsidR="00CA41BD">
        <w:rPr>
          <w:sz w:val="22"/>
          <w:szCs w:val="22"/>
          <w:lang w:val="en-US"/>
        </w:rPr>
        <w:t xml:space="preserve"> significantly</w:t>
      </w:r>
      <w:r w:rsidR="00FF1DAB">
        <w:rPr>
          <w:sz w:val="22"/>
          <w:szCs w:val="22"/>
          <w:lang w:val="en-US"/>
        </w:rPr>
        <w:t xml:space="preserve"> lower or higher than 0.5 </w:t>
      </w:r>
      <w:r w:rsidR="00CA41BD">
        <w:rPr>
          <w:sz w:val="22"/>
          <w:szCs w:val="22"/>
          <w:lang w:val="en-US"/>
        </w:rPr>
        <w:t xml:space="preserve">the lossless compression can be applied to reduce the maximum overhead. For example, for beta = </w:t>
      </w:r>
      <w:r w:rsidR="00905EFF">
        <w:rPr>
          <w:sz w:val="22"/>
          <w:szCs w:val="22"/>
          <w:lang w:val="en-US"/>
        </w:rPr>
        <w:t>1/8</w:t>
      </w:r>
      <w:r w:rsidR="00B9081A">
        <w:rPr>
          <w:sz w:val="22"/>
          <w:szCs w:val="22"/>
          <w:lang w:val="en-US"/>
        </w:rPr>
        <w:t xml:space="preserve"> </w:t>
      </w:r>
      <w:r w:rsidR="00CA41BD">
        <w:rPr>
          <w:sz w:val="22"/>
          <w:szCs w:val="22"/>
          <w:lang w:val="en-US"/>
        </w:rPr>
        <w:t xml:space="preserve">the </w:t>
      </w:r>
      <w:r w:rsidR="00B9081A">
        <w:rPr>
          <w:sz w:val="22"/>
          <w:szCs w:val="22"/>
          <w:lang w:val="en-US"/>
        </w:rPr>
        <w:t xml:space="preserve">maximum </w:t>
      </w:r>
      <w:r w:rsidR="00CA41BD">
        <w:rPr>
          <w:sz w:val="22"/>
          <w:szCs w:val="22"/>
          <w:lang w:val="en-US"/>
        </w:rPr>
        <w:t xml:space="preserve">overhead </w:t>
      </w:r>
      <w:r w:rsidR="00B9081A">
        <w:rPr>
          <w:sz w:val="22"/>
          <w:szCs w:val="22"/>
          <w:lang w:val="en-US"/>
        </w:rPr>
        <w:t>for the bitmap reporting can be reduced almost by half. Thus, we propose to consider the o</w:t>
      </w:r>
      <w:r w:rsidR="00B9081A" w:rsidRPr="00B9081A">
        <w:rPr>
          <w:sz w:val="22"/>
          <w:szCs w:val="22"/>
          <w:lang w:val="en-US"/>
        </w:rPr>
        <w:t>verhead reduction techniques (</w:t>
      </w:r>
      <w:proofErr w:type="gramStart"/>
      <w:r w:rsidR="00B9081A" w:rsidRPr="00B9081A">
        <w:rPr>
          <w:sz w:val="22"/>
          <w:szCs w:val="22"/>
          <w:lang w:val="en-US"/>
        </w:rPr>
        <w:t>e.g.</w:t>
      </w:r>
      <w:proofErr w:type="gramEnd"/>
      <w:r w:rsidR="00B9081A" w:rsidRPr="00B9081A">
        <w:rPr>
          <w:sz w:val="22"/>
          <w:szCs w:val="22"/>
          <w:lang w:val="en-US"/>
        </w:rPr>
        <w:t xml:space="preserve"> Huffman coding) </w:t>
      </w:r>
      <w:r w:rsidR="00B9081A">
        <w:rPr>
          <w:sz w:val="22"/>
          <w:szCs w:val="22"/>
          <w:lang w:val="en-US"/>
        </w:rPr>
        <w:t>for beta values</w:t>
      </w:r>
      <w:r w:rsidR="00B9081A" w:rsidRPr="00B9081A">
        <w:rPr>
          <w:sz w:val="22"/>
          <w:szCs w:val="22"/>
          <w:lang w:val="en-US"/>
        </w:rPr>
        <w:t xml:space="preserve"> equal or lower than </w:t>
      </w:r>
      <w:r w:rsidR="00905EFF">
        <w:rPr>
          <w:sz w:val="22"/>
          <w:szCs w:val="22"/>
          <w:lang w:val="en-US"/>
        </w:rPr>
        <w:t>1/4.</w:t>
      </w:r>
    </w:p>
    <w:p w14:paraId="56BB2665" w14:textId="06DB2DB3" w:rsidR="00905EFF" w:rsidRDefault="00905EFF" w:rsidP="00EB0A4F">
      <w:pPr>
        <w:spacing w:before="240"/>
        <w:jc w:val="both"/>
        <w:rPr>
          <w:sz w:val="22"/>
          <w:szCs w:val="22"/>
          <w:lang w:val="en-US"/>
        </w:rPr>
      </w:pPr>
      <w:r w:rsidRPr="00905EFF">
        <w:rPr>
          <w:b/>
          <w:bCs/>
          <w:i/>
          <w:iCs/>
          <w:sz w:val="22"/>
          <w:szCs w:val="22"/>
          <w:lang w:val="en-US"/>
        </w:rPr>
        <w:lastRenderedPageBreak/>
        <w:t>Proposal 4</w:t>
      </w:r>
      <w:r>
        <w:rPr>
          <w:sz w:val="22"/>
          <w:szCs w:val="22"/>
          <w:lang w:val="en-US"/>
        </w:rPr>
        <w:t xml:space="preserve">: </w:t>
      </w:r>
    </w:p>
    <w:p w14:paraId="2174E75F" w14:textId="6556EA8E" w:rsidR="00905EFF" w:rsidRDefault="00905EFF" w:rsidP="00905EFF">
      <w:pPr>
        <w:pStyle w:val="ListParagraph"/>
        <w:numPr>
          <w:ilvl w:val="0"/>
          <w:numId w:val="14"/>
        </w:numPr>
        <w:spacing w:before="240"/>
        <w:jc w:val="both"/>
        <w:rPr>
          <w:sz w:val="22"/>
          <w:szCs w:val="22"/>
        </w:rPr>
      </w:pPr>
      <w:r w:rsidRPr="00905EFF">
        <w:rPr>
          <w:sz w:val="22"/>
          <w:szCs w:val="22"/>
        </w:rPr>
        <w:t>Overhead reduction techniques (</w:t>
      </w:r>
      <w:proofErr w:type="gramStart"/>
      <w:r w:rsidRPr="00905EFF">
        <w:rPr>
          <w:sz w:val="22"/>
          <w:szCs w:val="22"/>
        </w:rPr>
        <w:t>e.g.</w:t>
      </w:r>
      <w:proofErr w:type="gramEnd"/>
      <w:r w:rsidRPr="00905EFF">
        <w:rPr>
          <w:sz w:val="22"/>
          <w:szCs w:val="22"/>
        </w:rPr>
        <w:t xml:space="preserve"> Huffman coding) can be considered if beta is equal or lower than 0.25</w:t>
      </w:r>
    </w:p>
    <w:p w14:paraId="246AAE9D" w14:textId="51619709" w:rsidR="00905EFF" w:rsidRDefault="00F8367B" w:rsidP="00905EFF">
      <w:pPr>
        <w:spacing w:before="240"/>
        <w:jc w:val="both"/>
        <w:rPr>
          <w:sz w:val="22"/>
          <w:szCs w:val="22"/>
        </w:rPr>
      </w:pPr>
      <w:r>
        <w:rPr>
          <w:sz w:val="22"/>
          <w:szCs w:val="22"/>
        </w:rPr>
        <w:t xml:space="preserve">At the last RAN1 meeting the following agreement was made on </w:t>
      </w:r>
      <w:r w:rsidR="007D7AEF">
        <w:rPr>
          <w:sz w:val="22"/>
          <w:szCs w:val="22"/>
        </w:rPr>
        <w:t xml:space="preserve">the rotation factor </w:t>
      </w:r>
      <w:r w:rsidR="00982E7F">
        <w:rPr>
          <w:sz w:val="22"/>
          <w:szCs w:val="22"/>
        </w:rPr>
        <w:t xml:space="preserve">for DD basis. </w:t>
      </w:r>
    </w:p>
    <w:tbl>
      <w:tblPr>
        <w:tblStyle w:val="TableGrid"/>
        <w:tblW w:w="0" w:type="auto"/>
        <w:tblLook w:val="04A0" w:firstRow="1" w:lastRow="0" w:firstColumn="1" w:lastColumn="0" w:noHBand="0" w:noVBand="1"/>
      </w:tblPr>
      <w:tblGrid>
        <w:gridCol w:w="10160"/>
      </w:tblGrid>
      <w:tr w:rsidR="00982E7F" w14:paraId="427CA211" w14:textId="77777777" w:rsidTr="00982E7F">
        <w:tc>
          <w:tcPr>
            <w:tcW w:w="10160" w:type="dxa"/>
          </w:tcPr>
          <w:p w14:paraId="1B91380F" w14:textId="77777777" w:rsidR="00982E7F" w:rsidRPr="00982E7F" w:rsidRDefault="00982E7F" w:rsidP="00982E7F">
            <w:pPr>
              <w:overflowPunct/>
              <w:autoSpaceDE/>
              <w:autoSpaceDN/>
              <w:adjustRightInd/>
              <w:spacing w:after="0"/>
              <w:textAlignment w:val="auto"/>
              <w:rPr>
                <w:rFonts w:ascii="Times" w:eastAsia="Malgun Gothic" w:hAnsi="Times" w:cs="Times"/>
                <w:lang w:val="en-US" w:eastAsia="ko-KR"/>
              </w:rPr>
            </w:pPr>
            <w:r w:rsidRPr="00982E7F">
              <w:rPr>
                <w:rFonts w:ascii="Times" w:eastAsia="Batang" w:hAnsi="Times" w:cs="Times"/>
                <w:b/>
                <w:bCs/>
                <w:highlight w:val="green"/>
              </w:rPr>
              <w:t>Agreement</w:t>
            </w:r>
          </w:p>
          <w:p w14:paraId="2D204921" w14:textId="77777777" w:rsidR="00982E7F" w:rsidRPr="00982E7F" w:rsidRDefault="00982E7F" w:rsidP="00982E7F">
            <w:pPr>
              <w:overflowPunct/>
              <w:autoSpaceDE/>
              <w:autoSpaceDN/>
              <w:adjustRightInd/>
              <w:snapToGrid w:val="0"/>
              <w:spacing w:after="0"/>
              <w:textAlignment w:val="auto"/>
              <w:rPr>
                <w:szCs w:val="24"/>
                <w:lang w:eastAsia="ko-KR"/>
              </w:rPr>
            </w:pPr>
            <w:r w:rsidRPr="00982E7F">
              <w:rPr>
                <w:rFonts w:eastAsia="Batang"/>
                <w:szCs w:val="24"/>
              </w:rPr>
              <w:t>For the Rel-18 Type-II codebook refinement for high/medium velocities, when N</w:t>
            </w:r>
            <w:r w:rsidRPr="00982E7F">
              <w:rPr>
                <w:rFonts w:eastAsia="Batang"/>
                <w:szCs w:val="24"/>
                <w:vertAlign w:val="subscript"/>
              </w:rPr>
              <w:t>4</w:t>
            </w:r>
            <w:r w:rsidRPr="00982E7F">
              <w:rPr>
                <w:rFonts w:eastAsia="Batang"/>
                <w:szCs w:val="24"/>
              </w:rPr>
              <w:t>&gt;1, down-select from the following alternatives (by RAN1#111) for the orthogonal DFT DD basis:</w:t>
            </w:r>
          </w:p>
          <w:p w14:paraId="4AA23ADF" w14:textId="77777777" w:rsidR="00982E7F" w:rsidRPr="00982E7F" w:rsidRDefault="00982E7F" w:rsidP="00982E7F">
            <w:pPr>
              <w:numPr>
                <w:ilvl w:val="0"/>
                <w:numId w:val="36"/>
              </w:numPr>
              <w:overflowPunct/>
              <w:autoSpaceDE/>
              <w:autoSpaceDN/>
              <w:adjustRightInd/>
              <w:snapToGrid w:val="0"/>
              <w:spacing w:after="0"/>
              <w:textAlignment w:val="auto"/>
              <w:rPr>
                <w:rFonts w:eastAsia="Batang"/>
                <w:szCs w:val="24"/>
              </w:rPr>
            </w:pPr>
            <w:r w:rsidRPr="00982E7F">
              <w:rPr>
                <w:rFonts w:eastAsia="Batang"/>
                <w:szCs w:val="24"/>
              </w:rPr>
              <w:t xml:space="preserve">Alt1. No rotation </w:t>
            </w:r>
            <w:proofErr w:type="gramStart"/>
            <w:r w:rsidRPr="00982E7F">
              <w:rPr>
                <w:rFonts w:eastAsia="Batang"/>
                <w:szCs w:val="24"/>
              </w:rPr>
              <w:t>factor</w:t>
            </w:r>
            <w:proofErr w:type="gramEnd"/>
          </w:p>
          <w:p w14:paraId="4CB96C94" w14:textId="77777777" w:rsidR="00982E7F" w:rsidRPr="00982E7F" w:rsidRDefault="00982E7F" w:rsidP="00982E7F">
            <w:pPr>
              <w:numPr>
                <w:ilvl w:val="0"/>
                <w:numId w:val="36"/>
              </w:numPr>
              <w:overflowPunct/>
              <w:autoSpaceDE/>
              <w:autoSpaceDN/>
              <w:adjustRightInd/>
              <w:snapToGrid w:val="0"/>
              <w:spacing w:after="0"/>
              <w:textAlignment w:val="auto"/>
              <w:rPr>
                <w:rFonts w:eastAsia="Batang"/>
                <w:szCs w:val="24"/>
              </w:rPr>
            </w:pPr>
            <w:r w:rsidRPr="00982E7F">
              <w:rPr>
                <w:rFonts w:eastAsia="Batang"/>
                <w:szCs w:val="24"/>
              </w:rPr>
              <w:t>Alt2. A rotation factor is selected for each SD basis vector</w:t>
            </w:r>
          </w:p>
          <w:p w14:paraId="0F4E1B5E" w14:textId="22C1E8BF" w:rsidR="00982E7F" w:rsidRPr="00982E7F" w:rsidRDefault="00982E7F" w:rsidP="00982E7F">
            <w:pPr>
              <w:numPr>
                <w:ilvl w:val="1"/>
                <w:numId w:val="36"/>
              </w:numPr>
              <w:overflowPunct/>
              <w:autoSpaceDE/>
              <w:autoSpaceDN/>
              <w:adjustRightInd/>
              <w:snapToGrid w:val="0"/>
              <w:textAlignment w:val="auto"/>
              <w:rPr>
                <w:rFonts w:eastAsia="Batang"/>
                <w:szCs w:val="24"/>
              </w:rPr>
            </w:pPr>
            <w:r w:rsidRPr="00982E7F">
              <w:rPr>
                <w:rFonts w:eastAsia="Batang"/>
                <w:szCs w:val="24"/>
              </w:rPr>
              <w:t>FFS: Supported values of rotation factor</w:t>
            </w:r>
          </w:p>
        </w:tc>
      </w:tr>
    </w:tbl>
    <w:p w14:paraId="27EC08B7" w14:textId="3D5D380F" w:rsidR="00982E7F" w:rsidRDefault="00F5315B" w:rsidP="00905EFF">
      <w:pPr>
        <w:spacing w:before="240"/>
        <w:jc w:val="both"/>
        <w:rPr>
          <w:sz w:val="22"/>
          <w:szCs w:val="22"/>
        </w:rPr>
      </w:pPr>
      <w:r>
        <w:rPr>
          <w:sz w:val="22"/>
          <w:szCs w:val="22"/>
        </w:rPr>
        <w:t xml:space="preserve">For the above agreement </w:t>
      </w:r>
      <w:r w:rsidR="00892AF7">
        <w:rPr>
          <w:sz w:val="22"/>
          <w:szCs w:val="22"/>
        </w:rPr>
        <w:t xml:space="preserve">two alternatives </w:t>
      </w:r>
      <w:r w:rsidR="0081346D">
        <w:rPr>
          <w:sz w:val="22"/>
          <w:szCs w:val="22"/>
        </w:rPr>
        <w:t>are</w:t>
      </w:r>
      <w:r w:rsidR="00892AF7">
        <w:rPr>
          <w:sz w:val="22"/>
          <w:szCs w:val="22"/>
        </w:rPr>
        <w:t xml:space="preserve"> considered w.r.t. the rotation factor for DD basis. One of the alternatives considers </w:t>
      </w:r>
      <w:r w:rsidR="001F15A9">
        <w:rPr>
          <w:sz w:val="22"/>
          <w:szCs w:val="22"/>
        </w:rPr>
        <w:t xml:space="preserve">selection of the rotation factor per SD basis vector. </w:t>
      </w:r>
      <w:r w:rsidR="00066333">
        <w:rPr>
          <w:sz w:val="22"/>
          <w:szCs w:val="22"/>
        </w:rPr>
        <w:t xml:space="preserve">Considering that DD profile for each SD basis vector can be different, rotation factor per SD basis vector can improve the performance. However, assuming that common selection of DD basis vectors across all SD basis vectors is supported, </w:t>
      </w:r>
      <w:r w:rsidR="00130E6D">
        <w:rPr>
          <w:sz w:val="22"/>
          <w:szCs w:val="22"/>
        </w:rPr>
        <w:t xml:space="preserve">it is not clear if </w:t>
      </w:r>
      <w:r w:rsidR="00D94F8C">
        <w:rPr>
          <w:sz w:val="22"/>
          <w:szCs w:val="22"/>
        </w:rPr>
        <w:t>introduction of rotation factor can significantly improve the performance</w:t>
      </w:r>
      <w:r w:rsidR="001812DD">
        <w:rPr>
          <w:sz w:val="22"/>
          <w:szCs w:val="22"/>
        </w:rPr>
        <w:t xml:space="preserve">. Thus, </w:t>
      </w:r>
      <w:r w:rsidR="00AB268F">
        <w:rPr>
          <w:sz w:val="22"/>
          <w:szCs w:val="22"/>
        </w:rPr>
        <w:t>our preference is Alt1 (No rotation factor for DD basis).</w:t>
      </w:r>
    </w:p>
    <w:p w14:paraId="030617A4" w14:textId="0932E69E" w:rsidR="00AB268F" w:rsidRDefault="00AB268F" w:rsidP="00905EFF">
      <w:pPr>
        <w:spacing w:before="240"/>
        <w:jc w:val="both"/>
        <w:rPr>
          <w:sz w:val="22"/>
          <w:szCs w:val="22"/>
        </w:rPr>
      </w:pPr>
      <w:r w:rsidRPr="00AB268F">
        <w:rPr>
          <w:b/>
          <w:bCs/>
          <w:i/>
          <w:iCs/>
          <w:sz w:val="22"/>
          <w:szCs w:val="22"/>
        </w:rPr>
        <w:t>Proposal 5</w:t>
      </w:r>
      <w:r>
        <w:rPr>
          <w:sz w:val="22"/>
          <w:szCs w:val="22"/>
        </w:rPr>
        <w:t xml:space="preserve">: </w:t>
      </w:r>
    </w:p>
    <w:p w14:paraId="00C5E98F" w14:textId="6CC8B797" w:rsidR="00AB268F" w:rsidRPr="00AB268F" w:rsidRDefault="00AB268F" w:rsidP="00AB268F">
      <w:pPr>
        <w:pStyle w:val="ListParagraph"/>
        <w:numPr>
          <w:ilvl w:val="0"/>
          <w:numId w:val="14"/>
        </w:numPr>
        <w:spacing w:before="240"/>
        <w:jc w:val="both"/>
        <w:rPr>
          <w:sz w:val="22"/>
          <w:szCs w:val="22"/>
        </w:rPr>
      </w:pPr>
      <w:r w:rsidRPr="00AB268F">
        <w:rPr>
          <w:sz w:val="22"/>
          <w:szCs w:val="22"/>
        </w:rPr>
        <w:t>Considering that common selection of DD vectors across Spatial Domain (SD) and Frequency Domain (FD) vectors is supported, rotation factor per SD vector is not preferred</w:t>
      </w:r>
    </w:p>
    <w:p w14:paraId="76E86051" w14:textId="68CBF831" w:rsidR="00730428" w:rsidRDefault="00890C5B" w:rsidP="00905EFF">
      <w:pPr>
        <w:spacing w:before="240"/>
        <w:jc w:val="both"/>
        <w:rPr>
          <w:sz w:val="22"/>
          <w:szCs w:val="22"/>
        </w:rPr>
      </w:pPr>
      <w:r>
        <w:rPr>
          <w:sz w:val="22"/>
          <w:szCs w:val="22"/>
        </w:rPr>
        <w:t xml:space="preserve">One of the important aspects of the CSI reporting </w:t>
      </w:r>
      <w:r w:rsidR="000D1752">
        <w:rPr>
          <w:sz w:val="22"/>
          <w:szCs w:val="22"/>
        </w:rPr>
        <w:t>for</w:t>
      </w:r>
      <w:r>
        <w:rPr>
          <w:sz w:val="22"/>
          <w:szCs w:val="22"/>
        </w:rPr>
        <w:t xml:space="preserve"> newly introduced </w:t>
      </w:r>
      <w:r w:rsidR="000D4A6F">
        <w:rPr>
          <w:sz w:val="22"/>
          <w:szCs w:val="22"/>
        </w:rPr>
        <w:t>PMI</w:t>
      </w:r>
      <w:r>
        <w:rPr>
          <w:sz w:val="22"/>
          <w:szCs w:val="22"/>
        </w:rPr>
        <w:t xml:space="preserve"> codebook with DD compression is CQI reporting. The CQI calculation procedure and assumed precoding matrix for CQI calc</w:t>
      </w:r>
      <w:r w:rsidR="00EC158C">
        <w:rPr>
          <w:sz w:val="22"/>
          <w:szCs w:val="22"/>
        </w:rPr>
        <w:t xml:space="preserve">ulation </w:t>
      </w:r>
      <w:r w:rsidR="003027F4">
        <w:rPr>
          <w:sz w:val="22"/>
          <w:szCs w:val="22"/>
        </w:rPr>
        <w:t>are</w:t>
      </w:r>
      <w:r w:rsidR="00EC158C">
        <w:rPr>
          <w:sz w:val="22"/>
          <w:szCs w:val="22"/>
        </w:rPr>
        <w:t xml:space="preserve"> </w:t>
      </w:r>
      <w:r w:rsidR="00C20CBE">
        <w:rPr>
          <w:sz w:val="22"/>
          <w:szCs w:val="22"/>
        </w:rPr>
        <w:t xml:space="preserve">clearly specified for legacy </w:t>
      </w:r>
      <w:r w:rsidR="000D4A6F">
        <w:rPr>
          <w:sz w:val="22"/>
          <w:szCs w:val="22"/>
        </w:rPr>
        <w:t>PMI</w:t>
      </w:r>
      <w:r w:rsidR="00C20CBE">
        <w:rPr>
          <w:sz w:val="22"/>
          <w:szCs w:val="22"/>
        </w:rPr>
        <w:t xml:space="preserve"> codebooks. </w:t>
      </w:r>
      <w:r w:rsidR="00D95402">
        <w:rPr>
          <w:sz w:val="22"/>
          <w:szCs w:val="22"/>
        </w:rPr>
        <w:t xml:space="preserve">One of the main assumptions which should be defined for CQI calculation with the new PMI codebook is the assumption on the channel which is used for </w:t>
      </w:r>
      <w:r w:rsidR="00412D76">
        <w:rPr>
          <w:sz w:val="22"/>
          <w:szCs w:val="22"/>
        </w:rPr>
        <w:t>effective channel calculation for C</w:t>
      </w:r>
      <w:r w:rsidR="0098084C">
        <w:rPr>
          <w:sz w:val="22"/>
          <w:szCs w:val="22"/>
        </w:rPr>
        <w:t>QI</w:t>
      </w:r>
      <w:r w:rsidR="00A15D23">
        <w:rPr>
          <w:sz w:val="22"/>
          <w:szCs w:val="22"/>
        </w:rPr>
        <w:t>.</w:t>
      </w:r>
      <w:r w:rsidR="00412D76">
        <w:rPr>
          <w:sz w:val="22"/>
          <w:szCs w:val="22"/>
        </w:rPr>
        <w:t xml:space="preserve"> UE prediction is done at the UE </w:t>
      </w:r>
      <w:proofErr w:type="gramStart"/>
      <w:r w:rsidR="00412D76">
        <w:rPr>
          <w:sz w:val="22"/>
          <w:szCs w:val="22"/>
        </w:rPr>
        <w:t>side</w:t>
      </w:r>
      <w:proofErr w:type="gramEnd"/>
      <w:r w:rsidR="00412D76">
        <w:rPr>
          <w:sz w:val="22"/>
          <w:szCs w:val="22"/>
        </w:rPr>
        <w:t xml:space="preserve"> and it is not clear if UE should use predicted channel </w:t>
      </w:r>
      <w:r w:rsidR="00730428">
        <w:rPr>
          <w:sz w:val="22"/>
          <w:szCs w:val="22"/>
        </w:rPr>
        <w:t xml:space="preserve">for CQI calculation or CQI calculation should be based on measured channel. In our view it is better to align the </w:t>
      </w:r>
      <w:r w:rsidR="00FD1A18">
        <w:rPr>
          <w:sz w:val="22"/>
          <w:szCs w:val="22"/>
        </w:rPr>
        <w:t>channels assumed for PMI and CQI calculation.</w:t>
      </w:r>
      <w:r w:rsidR="00443395">
        <w:rPr>
          <w:sz w:val="22"/>
          <w:szCs w:val="22"/>
        </w:rPr>
        <w:t xml:space="preserve"> </w:t>
      </w:r>
      <w:r w:rsidR="00FD1A18">
        <w:rPr>
          <w:sz w:val="22"/>
          <w:szCs w:val="22"/>
        </w:rPr>
        <w:t xml:space="preserve">So, we propose to </w:t>
      </w:r>
      <w:r w:rsidR="00443395">
        <w:rPr>
          <w:sz w:val="22"/>
          <w:szCs w:val="22"/>
        </w:rPr>
        <w:t xml:space="preserve">support </w:t>
      </w:r>
      <w:r w:rsidR="00443395" w:rsidRPr="00443395">
        <w:rPr>
          <w:sz w:val="22"/>
          <w:szCs w:val="22"/>
        </w:rPr>
        <w:t xml:space="preserve">CQI calculation based </w:t>
      </w:r>
      <w:r w:rsidR="00123437">
        <w:rPr>
          <w:sz w:val="22"/>
          <w:szCs w:val="22"/>
        </w:rPr>
        <w:t xml:space="preserve">on </w:t>
      </w:r>
      <w:r w:rsidR="00443395" w:rsidRPr="00443395">
        <w:rPr>
          <w:sz w:val="22"/>
          <w:szCs w:val="22"/>
        </w:rPr>
        <w:t>predicted channel used for the PMI calculation at the UE</w:t>
      </w:r>
      <w:r w:rsidR="00443395">
        <w:rPr>
          <w:sz w:val="22"/>
          <w:szCs w:val="22"/>
        </w:rPr>
        <w:t>.</w:t>
      </w:r>
    </w:p>
    <w:p w14:paraId="29FFD131" w14:textId="66C38134" w:rsidR="00443395" w:rsidRDefault="00443395" w:rsidP="00905EFF">
      <w:pPr>
        <w:spacing w:before="240"/>
        <w:jc w:val="both"/>
        <w:rPr>
          <w:sz w:val="22"/>
          <w:szCs w:val="22"/>
        </w:rPr>
      </w:pPr>
      <w:r w:rsidRPr="00443395">
        <w:rPr>
          <w:b/>
          <w:bCs/>
          <w:i/>
          <w:iCs/>
          <w:sz w:val="22"/>
          <w:szCs w:val="22"/>
        </w:rPr>
        <w:t>Proposal 6</w:t>
      </w:r>
      <w:r>
        <w:rPr>
          <w:sz w:val="22"/>
          <w:szCs w:val="22"/>
        </w:rPr>
        <w:t xml:space="preserve">: </w:t>
      </w:r>
    </w:p>
    <w:p w14:paraId="75409176" w14:textId="318948DC" w:rsidR="00443395" w:rsidRPr="00443395" w:rsidRDefault="00443395" w:rsidP="00443395">
      <w:pPr>
        <w:pStyle w:val="ListParagraph"/>
        <w:numPr>
          <w:ilvl w:val="0"/>
          <w:numId w:val="14"/>
        </w:numPr>
        <w:spacing w:before="240"/>
        <w:jc w:val="both"/>
        <w:rPr>
          <w:sz w:val="22"/>
          <w:szCs w:val="22"/>
        </w:rPr>
      </w:pPr>
      <w:r>
        <w:rPr>
          <w:sz w:val="22"/>
          <w:szCs w:val="22"/>
        </w:rPr>
        <w:t>S</w:t>
      </w:r>
      <w:r w:rsidRPr="00443395">
        <w:rPr>
          <w:sz w:val="22"/>
          <w:szCs w:val="22"/>
        </w:rPr>
        <w:t xml:space="preserve">upport CQI calculation based </w:t>
      </w:r>
      <w:r w:rsidR="00123437">
        <w:rPr>
          <w:sz w:val="22"/>
          <w:szCs w:val="22"/>
        </w:rPr>
        <w:t xml:space="preserve">on </w:t>
      </w:r>
      <w:r w:rsidRPr="00443395">
        <w:rPr>
          <w:sz w:val="22"/>
          <w:szCs w:val="22"/>
        </w:rPr>
        <w:t>predicted channel used for the PMI calculation at the UE</w:t>
      </w:r>
    </w:p>
    <w:p w14:paraId="6504E0A6" w14:textId="786F8644" w:rsidR="00C60ED1" w:rsidRDefault="008C268E" w:rsidP="00905EFF">
      <w:pPr>
        <w:spacing w:before="240"/>
        <w:jc w:val="both"/>
        <w:rPr>
          <w:sz w:val="22"/>
          <w:szCs w:val="22"/>
        </w:rPr>
      </w:pPr>
      <w:r>
        <w:rPr>
          <w:sz w:val="22"/>
          <w:szCs w:val="22"/>
        </w:rPr>
        <w:t>Also, since</w:t>
      </w:r>
      <w:r w:rsidR="00CA35CB">
        <w:rPr>
          <w:sz w:val="22"/>
          <w:szCs w:val="22"/>
        </w:rPr>
        <w:t xml:space="preserve"> reporting of</w:t>
      </w:r>
      <w:r>
        <w:rPr>
          <w:sz w:val="22"/>
          <w:szCs w:val="22"/>
        </w:rPr>
        <w:t xml:space="preserve"> multiple precoding matrixes corresponding to multiple DD units </w:t>
      </w:r>
      <w:r w:rsidR="00EA07C4">
        <w:rPr>
          <w:sz w:val="22"/>
          <w:szCs w:val="22"/>
        </w:rPr>
        <w:t xml:space="preserve">is supported for the new PMI codebook, </w:t>
      </w:r>
      <w:r w:rsidR="00171BFF">
        <w:rPr>
          <w:sz w:val="22"/>
          <w:szCs w:val="22"/>
        </w:rPr>
        <w:t xml:space="preserve">it is not clear if one CQI or multiple CQIs should be considered for the corresponding CSI report. </w:t>
      </w:r>
      <w:r w:rsidR="007658CB">
        <w:rPr>
          <w:sz w:val="22"/>
          <w:szCs w:val="22"/>
        </w:rPr>
        <w:t xml:space="preserve">Thus, we propose to consider the following alternatives. </w:t>
      </w:r>
    </w:p>
    <w:p w14:paraId="5F40248B" w14:textId="2DA1CDD3" w:rsidR="007658CB" w:rsidRPr="007658CB" w:rsidRDefault="007658CB" w:rsidP="007658CB">
      <w:pPr>
        <w:pStyle w:val="ListParagraph"/>
        <w:numPr>
          <w:ilvl w:val="0"/>
          <w:numId w:val="37"/>
        </w:numPr>
        <w:spacing w:before="240"/>
        <w:jc w:val="both"/>
        <w:rPr>
          <w:i w:val="0"/>
          <w:iCs w:val="0"/>
          <w:sz w:val="22"/>
          <w:szCs w:val="22"/>
        </w:rPr>
      </w:pPr>
      <w:r w:rsidRPr="007658CB">
        <w:rPr>
          <w:i w:val="0"/>
          <w:iCs w:val="0"/>
          <w:sz w:val="22"/>
          <w:szCs w:val="22"/>
        </w:rPr>
        <w:t>Alt.1: Single CQI for a DD unit (</w:t>
      </w:r>
      <w:proofErr w:type="gramStart"/>
      <w:r w:rsidRPr="007658CB">
        <w:rPr>
          <w:i w:val="0"/>
          <w:iCs w:val="0"/>
          <w:sz w:val="22"/>
          <w:szCs w:val="22"/>
        </w:rPr>
        <w:t>e.g.</w:t>
      </w:r>
      <w:proofErr w:type="gramEnd"/>
      <w:r w:rsidRPr="007658CB">
        <w:rPr>
          <w:i w:val="0"/>
          <w:iCs w:val="0"/>
          <w:sz w:val="22"/>
          <w:szCs w:val="22"/>
        </w:rPr>
        <w:t xml:space="preserve"> the first DD unit) is reported</w:t>
      </w:r>
    </w:p>
    <w:p w14:paraId="1158BB52" w14:textId="378727CB" w:rsidR="00F50F3C" w:rsidRDefault="007658CB" w:rsidP="007658CB">
      <w:pPr>
        <w:pStyle w:val="ListParagraph"/>
        <w:numPr>
          <w:ilvl w:val="0"/>
          <w:numId w:val="37"/>
        </w:numPr>
        <w:spacing w:before="240"/>
        <w:jc w:val="both"/>
        <w:rPr>
          <w:i w:val="0"/>
          <w:iCs w:val="0"/>
          <w:sz w:val="22"/>
          <w:szCs w:val="22"/>
        </w:rPr>
      </w:pPr>
      <w:r w:rsidRPr="007658CB">
        <w:rPr>
          <w:i w:val="0"/>
          <w:iCs w:val="0"/>
          <w:sz w:val="22"/>
          <w:szCs w:val="22"/>
        </w:rPr>
        <w:t xml:space="preserve">Alt.2: Multiple CQIs </w:t>
      </w:r>
      <w:r w:rsidR="00225D34">
        <w:rPr>
          <w:i w:val="0"/>
          <w:iCs w:val="0"/>
          <w:sz w:val="22"/>
          <w:szCs w:val="22"/>
        </w:rPr>
        <w:t xml:space="preserve">are reported </w:t>
      </w:r>
      <w:r w:rsidRPr="007658CB">
        <w:rPr>
          <w:i w:val="0"/>
          <w:iCs w:val="0"/>
          <w:sz w:val="22"/>
          <w:szCs w:val="22"/>
        </w:rPr>
        <w:t xml:space="preserve">with one CQI per each DD unit </w:t>
      </w:r>
    </w:p>
    <w:p w14:paraId="73968603" w14:textId="5B47B7E8" w:rsidR="007658CB" w:rsidRPr="00F50F3C" w:rsidRDefault="00F50F3C" w:rsidP="00F50F3C">
      <w:pPr>
        <w:overflowPunct/>
        <w:autoSpaceDE/>
        <w:autoSpaceDN/>
        <w:adjustRightInd/>
        <w:spacing w:after="0"/>
        <w:textAlignment w:val="auto"/>
        <w:rPr>
          <w:rFonts w:eastAsia="Calibri"/>
          <w:sz w:val="22"/>
          <w:szCs w:val="22"/>
          <w:lang w:val="en-US"/>
        </w:rPr>
      </w:pPr>
      <w:r>
        <w:rPr>
          <w:i/>
          <w:iCs/>
          <w:sz w:val="22"/>
          <w:szCs w:val="22"/>
        </w:rPr>
        <w:br w:type="page"/>
      </w:r>
    </w:p>
    <w:p w14:paraId="0CD0680F" w14:textId="29D1567C" w:rsidR="007658CB" w:rsidRDefault="007658CB" w:rsidP="007658CB">
      <w:pPr>
        <w:spacing w:before="240"/>
        <w:jc w:val="both"/>
        <w:rPr>
          <w:sz w:val="22"/>
          <w:szCs w:val="22"/>
        </w:rPr>
      </w:pPr>
      <w:r w:rsidRPr="00A32A9C">
        <w:rPr>
          <w:b/>
          <w:bCs/>
          <w:i/>
          <w:iCs/>
          <w:sz w:val="22"/>
          <w:szCs w:val="22"/>
        </w:rPr>
        <w:lastRenderedPageBreak/>
        <w:t>Proposal 7</w:t>
      </w:r>
      <w:r>
        <w:rPr>
          <w:sz w:val="22"/>
          <w:szCs w:val="22"/>
        </w:rPr>
        <w:t xml:space="preserve">: </w:t>
      </w:r>
    </w:p>
    <w:p w14:paraId="7F1214B3" w14:textId="77777777" w:rsidR="007658CB" w:rsidRPr="007658CB" w:rsidRDefault="007658CB" w:rsidP="007658CB">
      <w:pPr>
        <w:pStyle w:val="ListParagraph"/>
        <w:numPr>
          <w:ilvl w:val="0"/>
          <w:numId w:val="38"/>
        </w:numPr>
        <w:spacing w:before="240"/>
        <w:jc w:val="both"/>
        <w:rPr>
          <w:sz w:val="22"/>
          <w:szCs w:val="22"/>
        </w:rPr>
      </w:pPr>
      <w:r w:rsidRPr="007658CB">
        <w:rPr>
          <w:sz w:val="22"/>
          <w:szCs w:val="22"/>
        </w:rPr>
        <w:t>At least the following methods are considered for CQI reporting</w:t>
      </w:r>
    </w:p>
    <w:p w14:paraId="73B10AB7" w14:textId="7C7AEE48" w:rsidR="007658CB" w:rsidRPr="007658CB" w:rsidRDefault="007658CB" w:rsidP="007658CB">
      <w:pPr>
        <w:pStyle w:val="ListParagraph"/>
        <w:numPr>
          <w:ilvl w:val="1"/>
          <w:numId w:val="38"/>
        </w:numPr>
        <w:spacing w:before="240"/>
        <w:jc w:val="both"/>
        <w:rPr>
          <w:sz w:val="22"/>
          <w:szCs w:val="22"/>
        </w:rPr>
      </w:pPr>
      <w:r w:rsidRPr="007658CB">
        <w:rPr>
          <w:sz w:val="22"/>
          <w:szCs w:val="22"/>
        </w:rPr>
        <w:t xml:space="preserve">    Alt.1: Single CQI for a DD unit (</w:t>
      </w:r>
      <w:proofErr w:type="gramStart"/>
      <w:r w:rsidRPr="007658CB">
        <w:rPr>
          <w:sz w:val="22"/>
          <w:szCs w:val="22"/>
        </w:rPr>
        <w:t>e.g.</w:t>
      </w:r>
      <w:proofErr w:type="gramEnd"/>
      <w:r w:rsidRPr="007658CB">
        <w:rPr>
          <w:sz w:val="22"/>
          <w:szCs w:val="22"/>
        </w:rPr>
        <w:t xml:space="preserve"> the first DD unit) is reported</w:t>
      </w:r>
    </w:p>
    <w:p w14:paraId="5EEF9A9A" w14:textId="77B8E6AC" w:rsidR="007658CB" w:rsidRPr="007658CB" w:rsidRDefault="007658CB" w:rsidP="007658CB">
      <w:pPr>
        <w:pStyle w:val="ListParagraph"/>
        <w:numPr>
          <w:ilvl w:val="1"/>
          <w:numId w:val="38"/>
        </w:numPr>
        <w:spacing w:before="240"/>
        <w:jc w:val="both"/>
        <w:rPr>
          <w:sz w:val="22"/>
          <w:szCs w:val="22"/>
        </w:rPr>
      </w:pPr>
      <w:r w:rsidRPr="007658CB">
        <w:rPr>
          <w:sz w:val="22"/>
          <w:szCs w:val="22"/>
        </w:rPr>
        <w:t xml:space="preserve">    Alt.2: Multiple CQIs</w:t>
      </w:r>
      <w:r w:rsidR="00225D34">
        <w:rPr>
          <w:sz w:val="22"/>
          <w:szCs w:val="22"/>
        </w:rPr>
        <w:t xml:space="preserve"> are reported</w:t>
      </w:r>
      <w:r w:rsidRPr="007658CB">
        <w:rPr>
          <w:sz w:val="22"/>
          <w:szCs w:val="22"/>
        </w:rPr>
        <w:t xml:space="preserve"> with one CQI per each DD unit </w:t>
      </w:r>
    </w:p>
    <w:p w14:paraId="639D4817" w14:textId="75420927" w:rsidR="005F1D42" w:rsidRDefault="005F1D42" w:rsidP="005F1D42">
      <w:pPr>
        <w:spacing w:before="240"/>
        <w:jc w:val="both"/>
        <w:rPr>
          <w:sz w:val="22"/>
          <w:szCs w:val="22"/>
        </w:rPr>
      </w:pPr>
      <w:r>
        <w:rPr>
          <w:sz w:val="22"/>
          <w:szCs w:val="22"/>
        </w:rPr>
        <w:t xml:space="preserve">In some cases, PMI report with DD compression may require </w:t>
      </w:r>
      <w:r w:rsidR="009D64B7">
        <w:rPr>
          <w:sz w:val="22"/>
          <w:szCs w:val="22"/>
        </w:rPr>
        <w:t>longer</w:t>
      </w:r>
      <w:r>
        <w:rPr>
          <w:sz w:val="22"/>
          <w:szCs w:val="22"/>
        </w:rPr>
        <w:t xml:space="preserve"> period of PMI update comparing to the legacy PMI codebooks since legacy PMI codebooks are sensitive to channel variation due to UE speed (Doppler). However, CQI and RI depend not only on the channel but also on the interference observed at the UE receiver. Thus, considering dynamic interference for non-full buffer traffic it may happen that CQI and RI require more frequent reporting comparing to PMI with DD compression. Thus, we propose to study </w:t>
      </w:r>
      <w:r w:rsidRPr="00252615">
        <w:rPr>
          <w:sz w:val="22"/>
          <w:szCs w:val="22"/>
        </w:rPr>
        <w:t>separate reporting of PMI and CQI/RI with different periodicities</w:t>
      </w:r>
      <w:r>
        <w:rPr>
          <w:sz w:val="22"/>
          <w:szCs w:val="22"/>
        </w:rPr>
        <w:t>.</w:t>
      </w:r>
    </w:p>
    <w:p w14:paraId="23E37E16" w14:textId="1BD45DE9" w:rsidR="005F1D42" w:rsidRDefault="005F1D42" w:rsidP="005F1D42">
      <w:pPr>
        <w:spacing w:before="240"/>
        <w:jc w:val="both"/>
        <w:rPr>
          <w:sz w:val="22"/>
          <w:szCs w:val="22"/>
        </w:rPr>
      </w:pPr>
      <w:r w:rsidRPr="00252615">
        <w:rPr>
          <w:b/>
          <w:bCs/>
          <w:i/>
          <w:iCs/>
          <w:sz w:val="22"/>
          <w:szCs w:val="22"/>
        </w:rPr>
        <w:t xml:space="preserve">Proposal </w:t>
      </w:r>
      <w:r>
        <w:rPr>
          <w:b/>
          <w:bCs/>
          <w:i/>
          <w:iCs/>
          <w:sz w:val="22"/>
          <w:szCs w:val="22"/>
        </w:rPr>
        <w:t>8</w:t>
      </w:r>
      <w:r>
        <w:rPr>
          <w:sz w:val="22"/>
          <w:szCs w:val="22"/>
        </w:rPr>
        <w:t xml:space="preserve">: </w:t>
      </w:r>
    </w:p>
    <w:p w14:paraId="6968E2C3" w14:textId="77777777" w:rsidR="005F1D42" w:rsidRDefault="005F1D42" w:rsidP="005F1D42">
      <w:pPr>
        <w:pStyle w:val="ListParagraph"/>
        <w:numPr>
          <w:ilvl w:val="0"/>
          <w:numId w:val="14"/>
        </w:numPr>
        <w:spacing w:before="240"/>
        <w:jc w:val="both"/>
        <w:rPr>
          <w:sz w:val="22"/>
          <w:szCs w:val="22"/>
        </w:rPr>
      </w:pPr>
      <w:r>
        <w:rPr>
          <w:sz w:val="22"/>
          <w:szCs w:val="22"/>
        </w:rPr>
        <w:t xml:space="preserve">Study </w:t>
      </w:r>
      <w:r w:rsidRPr="00252615">
        <w:rPr>
          <w:sz w:val="22"/>
          <w:szCs w:val="22"/>
        </w:rPr>
        <w:t>separate reporting of PMI and CQI/RI with different periodicities</w:t>
      </w:r>
    </w:p>
    <w:p w14:paraId="1C548695" w14:textId="78F4DC0C" w:rsidR="00C60ED1" w:rsidRDefault="00C867C7" w:rsidP="00905EFF">
      <w:pPr>
        <w:spacing w:before="240"/>
        <w:jc w:val="both"/>
        <w:rPr>
          <w:sz w:val="22"/>
          <w:szCs w:val="22"/>
          <w:lang w:val="en-US"/>
        </w:rPr>
      </w:pPr>
      <w:r>
        <w:rPr>
          <w:sz w:val="22"/>
          <w:szCs w:val="22"/>
          <w:lang w:val="en-US"/>
        </w:rPr>
        <w:t xml:space="preserve">At the last RAN1 meeting the following agreement was made on Time Domain Channel Properties reporting. </w:t>
      </w:r>
    </w:p>
    <w:tbl>
      <w:tblPr>
        <w:tblStyle w:val="TableGrid"/>
        <w:tblW w:w="0" w:type="auto"/>
        <w:tblLook w:val="04A0" w:firstRow="1" w:lastRow="0" w:firstColumn="1" w:lastColumn="0" w:noHBand="0" w:noVBand="1"/>
      </w:tblPr>
      <w:tblGrid>
        <w:gridCol w:w="10160"/>
      </w:tblGrid>
      <w:tr w:rsidR="00C867C7" w14:paraId="79BD2C7B" w14:textId="77777777" w:rsidTr="00C867C7">
        <w:tc>
          <w:tcPr>
            <w:tcW w:w="10160" w:type="dxa"/>
          </w:tcPr>
          <w:p w14:paraId="459A0EC7" w14:textId="77777777" w:rsidR="00C867C7" w:rsidRPr="00C867C7" w:rsidRDefault="00C867C7" w:rsidP="00C867C7">
            <w:pPr>
              <w:overflowPunct/>
              <w:autoSpaceDE/>
              <w:autoSpaceDN/>
              <w:adjustRightInd/>
              <w:spacing w:after="0"/>
              <w:textAlignment w:val="auto"/>
              <w:rPr>
                <w:rFonts w:ascii="Times" w:eastAsia="Batang" w:hAnsi="Times" w:cs="Times"/>
                <w:b/>
                <w:bCs/>
                <w:iCs/>
                <w:highlight w:val="green"/>
              </w:rPr>
            </w:pPr>
            <w:r w:rsidRPr="00C867C7">
              <w:rPr>
                <w:rFonts w:ascii="Times" w:eastAsia="Batang" w:hAnsi="Times" w:cs="Times"/>
                <w:b/>
                <w:bCs/>
                <w:iCs/>
                <w:highlight w:val="green"/>
              </w:rPr>
              <w:t>Agreement</w:t>
            </w:r>
          </w:p>
          <w:p w14:paraId="4235C98D" w14:textId="77777777" w:rsidR="00C867C7" w:rsidRPr="00C867C7" w:rsidRDefault="00C867C7" w:rsidP="00C867C7">
            <w:pPr>
              <w:overflowPunct/>
              <w:autoSpaceDE/>
              <w:autoSpaceDN/>
              <w:adjustRightInd/>
              <w:snapToGrid w:val="0"/>
              <w:spacing w:after="0"/>
              <w:textAlignment w:val="auto"/>
              <w:rPr>
                <w:rFonts w:ascii="Times" w:eastAsia="Batang" w:hAnsi="Times" w:cs="Times"/>
                <w:lang w:val="en-US"/>
              </w:rPr>
            </w:pPr>
            <w:r w:rsidRPr="00C867C7">
              <w:rPr>
                <w:rFonts w:ascii="Times" w:eastAsia="Batang" w:hAnsi="Times" w:cs="Times"/>
              </w:rPr>
              <w:t>For the Rel-18 TRS-based TDCP reporting, down select one of the following alternatives by RAN1#110bis-e:</w:t>
            </w:r>
          </w:p>
          <w:p w14:paraId="2481F739" w14:textId="77777777" w:rsidR="00C867C7" w:rsidRPr="00C867C7" w:rsidRDefault="00C867C7" w:rsidP="00C867C7">
            <w:pPr>
              <w:numPr>
                <w:ilvl w:val="0"/>
                <w:numId w:val="39"/>
              </w:numPr>
              <w:overflowPunct/>
              <w:autoSpaceDE/>
              <w:autoSpaceDN/>
              <w:adjustRightInd/>
              <w:snapToGrid w:val="0"/>
              <w:spacing w:after="0"/>
              <w:textAlignment w:val="auto"/>
              <w:rPr>
                <w:rFonts w:ascii="Times" w:eastAsia="Batang" w:hAnsi="Times" w:cs="Times"/>
                <w:lang w:val="en-US"/>
              </w:rPr>
            </w:pPr>
            <w:r w:rsidRPr="00C867C7">
              <w:rPr>
                <w:rFonts w:ascii="Times" w:eastAsia="Batang" w:hAnsi="Times" w:cs="Times"/>
              </w:rPr>
              <w:t>AltA. Based on Doppler profile</w:t>
            </w:r>
          </w:p>
          <w:p w14:paraId="28F606BF" w14:textId="77777777" w:rsidR="00C867C7" w:rsidRPr="00C867C7" w:rsidRDefault="00C867C7" w:rsidP="00C867C7">
            <w:pPr>
              <w:numPr>
                <w:ilvl w:val="1"/>
                <w:numId w:val="39"/>
              </w:numPr>
              <w:overflowPunct/>
              <w:autoSpaceDE/>
              <w:autoSpaceDN/>
              <w:adjustRightInd/>
              <w:snapToGrid w:val="0"/>
              <w:spacing w:after="0"/>
              <w:textAlignment w:val="auto"/>
              <w:rPr>
                <w:rFonts w:ascii="Times" w:eastAsia="Batang" w:hAnsi="Times" w:cs="Times"/>
                <w:lang w:val="en-US"/>
              </w:rPr>
            </w:pPr>
            <w:r w:rsidRPr="00C867C7">
              <w:rPr>
                <w:rFonts w:ascii="Times" w:eastAsia="Batang" w:hAnsi="Times" w:cs="Times"/>
              </w:rPr>
              <w:t>E.g., Doppler spread derived from the 2</w:t>
            </w:r>
            <w:r w:rsidRPr="00C867C7">
              <w:rPr>
                <w:rFonts w:ascii="Times" w:eastAsia="Batang" w:hAnsi="Times" w:cs="Times"/>
                <w:vertAlign w:val="superscript"/>
              </w:rPr>
              <w:t>nd</w:t>
            </w:r>
            <w:r w:rsidRPr="00C867C7">
              <w:rPr>
                <w:rFonts w:ascii="Times" w:eastAsia="Batang" w:hAnsi="Times" w:cs="Times"/>
              </w:rPr>
              <w:t xml:space="preserve"> moment of Doppler power spectrum, average Doppler shifts, Doppler shift per resource, maximum Doppler shift, relative Doppler shift, etc</w:t>
            </w:r>
          </w:p>
          <w:p w14:paraId="016D9A58" w14:textId="77777777" w:rsidR="00C867C7" w:rsidRPr="00C867C7" w:rsidRDefault="00C867C7" w:rsidP="00C867C7">
            <w:pPr>
              <w:numPr>
                <w:ilvl w:val="0"/>
                <w:numId w:val="39"/>
              </w:numPr>
              <w:overflowPunct/>
              <w:autoSpaceDE/>
              <w:autoSpaceDN/>
              <w:adjustRightInd/>
              <w:snapToGrid w:val="0"/>
              <w:spacing w:after="0"/>
              <w:textAlignment w:val="auto"/>
              <w:rPr>
                <w:rFonts w:ascii="Times" w:eastAsia="Batang" w:hAnsi="Times" w:cs="Times"/>
                <w:lang w:val="en-US"/>
              </w:rPr>
            </w:pPr>
            <w:r w:rsidRPr="00C867C7">
              <w:rPr>
                <w:rFonts w:ascii="Times" w:eastAsia="Batang" w:hAnsi="Times" w:cs="Times"/>
              </w:rPr>
              <w:t xml:space="preserve">AltB. Based on </w:t>
            </w:r>
            <w:r w:rsidRPr="00C867C7">
              <w:rPr>
                <w:rFonts w:ascii="Times" w:eastAsia="Batang" w:hAnsi="Times" w:cs="Times"/>
                <w:i/>
                <w:iCs/>
              </w:rPr>
              <w:t>quantized amplitude of</w:t>
            </w:r>
            <w:r w:rsidRPr="00C867C7">
              <w:rPr>
                <w:rFonts w:ascii="Times" w:eastAsia="Batang" w:hAnsi="Times" w:cs="Times"/>
              </w:rPr>
              <w:t xml:space="preserve"> time-domain correlation profile</w:t>
            </w:r>
          </w:p>
          <w:p w14:paraId="64C6C3FC" w14:textId="77777777" w:rsidR="00C867C7" w:rsidRPr="00C867C7" w:rsidRDefault="00C867C7" w:rsidP="00C867C7">
            <w:pPr>
              <w:numPr>
                <w:ilvl w:val="1"/>
                <w:numId w:val="39"/>
              </w:numPr>
              <w:overflowPunct/>
              <w:autoSpaceDE/>
              <w:autoSpaceDN/>
              <w:adjustRightInd/>
              <w:snapToGrid w:val="0"/>
              <w:spacing w:after="0"/>
              <w:textAlignment w:val="auto"/>
              <w:rPr>
                <w:rFonts w:ascii="Times" w:eastAsia="Batang" w:hAnsi="Times" w:cs="Times"/>
                <w:lang w:val="en-US"/>
              </w:rPr>
            </w:pPr>
            <w:proofErr w:type="gramStart"/>
            <w:r w:rsidRPr="00C867C7">
              <w:rPr>
                <w:rFonts w:ascii="Times" w:eastAsia="Batang" w:hAnsi="Times" w:cs="Times"/>
              </w:rPr>
              <w:t>E.g.</w:t>
            </w:r>
            <w:proofErr w:type="gramEnd"/>
            <w:r w:rsidRPr="00C867C7">
              <w:rPr>
                <w:rFonts w:ascii="Times" w:eastAsia="Batang" w:hAnsi="Times" w:cs="Times"/>
              </w:rPr>
              <w:t xml:space="preserve"> Correlation within one TRS resource, correlation across multiple TRS resources</w:t>
            </w:r>
          </w:p>
          <w:p w14:paraId="38598639" w14:textId="77777777" w:rsidR="00C867C7" w:rsidRPr="00C867C7" w:rsidRDefault="00C867C7" w:rsidP="00C867C7">
            <w:pPr>
              <w:numPr>
                <w:ilvl w:val="1"/>
                <w:numId w:val="39"/>
              </w:numPr>
              <w:overflowPunct/>
              <w:autoSpaceDE/>
              <w:autoSpaceDN/>
              <w:adjustRightInd/>
              <w:snapToGrid w:val="0"/>
              <w:spacing w:after="0"/>
              <w:textAlignment w:val="auto"/>
              <w:rPr>
                <w:rFonts w:ascii="Times" w:eastAsia="Batang" w:hAnsi="Times" w:cs="Times"/>
                <w:lang w:val="en-US"/>
              </w:rPr>
            </w:pPr>
            <w:r w:rsidRPr="00C867C7">
              <w:rPr>
                <w:rFonts w:ascii="Times" w:eastAsia="Batang" w:hAnsi="Times" w:cs="Times"/>
              </w:rPr>
              <w:t>Note: The correlation over one or more lags of TRS resource may be considered.  The lags may be within one TRS burst or different TRS bursts</w:t>
            </w:r>
          </w:p>
          <w:p w14:paraId="5D7EF852" w14:textId="77777777" w:rsidR="00C867C7" w:rsidRPr="00C867C7" w:rsidRDefault="00C867C7" w:rsidP="00C867C7">
            <w:pPr>
              <w:overflowPunct/>
              <w:autoSpaceDE/>
              <w:autoSpaceDN/>
              <w:adjustRightInd/>
              <w:snapToGrid w:val="0"/>
              <w:spacing w:after="0"/>
              <w:textAlignment w:val="auto"/>
              <w:rPr>
                <w:rFonts w:ascii="Times" w:eastAsia="Batang" w:hAnsi="Times" w:cs="Times"/>
              </w:rPr>
            </w:pPr>
            <w:r w:rsidRPr="00C867C7">
              <w:rPr>
                <w:rFonts w:ascii="Times" w:eastAsia="Batang" w:hAnsi="Times" w:cs="Times"/>
              </w:rPr>
              <w:t>Note: Different alternatives may or may not apply to different use cases</w:t>
            </w:r>
            <w:r w:rsidRPr="00C867C7">
              <w:rPr>
                <w:rFonts w:ascii="Times" w:eastAsia="Batang" w:hAnsi="Times" w:cs="Times"/>
                <w:b/>
                <w:bCs/>
                <w:i/>
                <w:iCs/>
              </w:rPr>
              <w:t xml:space="preserve">  </w:t>
            </w:r>
          </w:p>
          <w:p w14:paraId="6B0943CB" w14:textId="77777777" w:rsidR="00C867C7" w:rsidRPr="00C867C7" w:rsidRDefault="00C867C7" w:rsidP="00C867C7">
            <w:pPr>
              <w:overflowPunct/>
              <w:autoSpaceDE/>
              <w:autoSpaceDN/>
              <w:adjustRightInd/>
              <w:snapToGrid w:val="0"/>
              <w:spacing w:after="0"/>
              <w:textAlignment w:val="auto"/>
              <w:rPr>
                <w:rFonts w:ascii="Times" w:eastAsia="Batang" w:hAnsi="Times" w:cs="Times"/>
              </w:rPr>
            </w:pPr>
            <w:r w:rsidRPr="00C867C7">
              <w:rPr>
                <w:rFonts w:ascii="Times" w:eastAsia="Batang" w:hAnsi="Times" w:cs="Times"/>
              </w:rPr>
              <w:t>FFS: The need for a measure of confidence level in the TDCP report, and/or UE behaviour when the quality of TDCP measurement is not sufficiently high</w:t>
            </w:r>
          </w:p>
          <w:p w14:paraId="00B34DD2" w14:textId="715120D8" w:rsidR="00C867C7" w:rsidRPr="00C867C7" w:rsidRDefault="00C867C7" w:rsidP="00C867C7">
            <w:pPr>
              <w:wordWrap w:val="0"/>
              <w:overflowPunct/>
              <w:autoSpaceDE/>
              <w:autoSpaceDN/>
              <w:adjustRightInd/>
              <w:textAlignment w:val="auto"/>
              <w:rPr>
                <w:rFonts w:ascii="Times" w:eastAsia="Batang" w:hAnsi="Times" w:cs="Times"/>
              </w:rPr>
            </w:pPr>
            <w:r w:rsidRPr="00C867C7">
              <w:rPr>
                <w:rFonts w:ascii="Times" w:eastAsia="Batang" w:hAnsi="Times" w:cs="Times"/>
              </w:rPr>
              <w:t>FFS: TDCP parameter(s) signaled with respect to each alternative</w:t>
            </w:r>
          </w:p>
        </w:tc>
      </w:tr>
    </w:tbl>
    <w:p w14:paraId="64AAA1B5" w14:textId="2AE3044F" w:rsidR="00C867C7" w:rsidRDefault="00146962" w:rsidP="00905EFF">
      <w:pPr>
        <w:spacing w:before="240"/>
        <w:jc w:val="both"/>
        <w:rPr>
          <w:sz w:val="22"/>
          <w:szCs w:val="22"/>
          <w:lang w:val="en-US"/>
        </w:rPr>
      </w:pPr>
      <w:r>
        <w:rPr>
          <w:sz w:val="22"/>
          <w:szCs w:val="22"/>
          <w:lang w:val="en-US"/>
        </w:rPr>
        <w:t xml:space="preserve">The TDCP report </w:t>
      </w:r>
      <w:r w:rsidR="00070A3E">
        <w:rPr>
          <w:sz w:val="22"/>
          <w:szCs w:val="22"/>
          <w:lang w:val="en-US"/>
        </w:rPr>
        <w:t xml:space="preserve">based on Doppler profile </w:t>
      </w:r>
      <w:r w:rsidR="005B5DCF">
        <w:rPr>
          <w:sz w:val="22"/>
          <w:szCs w:val="22"/>
          <w:lang w:val="en-US"/>
        </w:rPr>
        <w:t>and</w:t>
      </w:r>
      <w:r w:rsidR="00070A3E">
        <w:rPr>
          <w:sz w:val="22"/>
          <w:szCs w:val="22"/>
          <w:lang w:val="en-US"/>
        </w:rPr>
        <w:t xml:space="preserve"> time-domain correlation profile </w:t>
      </w:r>
      <w:r w:rsidR="005B5DCF">
        <w:rPr>
          <w:sz w:val="22"/>
          <w:szCs w:val="22"/>
          <w:lang w:val="en-US"/>
        </w:rPr>
        <w:t>are</w:t>
      </w:r>
      <w:r w:rsidR="00070A3E">
        <w:rPr>
          <w:sz w:val="22"/>
          <w:szCs w:val="22"/>
          <w:lang w:val="en-US"/>
        </w:rPr>
        <w:t xml:space="preserve"> considered </w:t>
      </w:r>
      <w:r w:rsidR="005B5DCF">
        <w:rPr>
          <w:sz w:val="22"/>
          <w:szCs w:val="22"/>
          <w:lang w:val="en-US"/>
        </w:rPr>
        <w:t>based on</w:t>
      </w:r>
      <w:r w:rsidR="00070A3E">
        <w:rPr>
          <w:sz w:val="22"/>
          <w:szCs w:val="22"/>
          <w:lang w:val="en-US"/>
        </w:rPr>
        <w:t xml:space="preserve"> the above agreement. </w:t>
      </w:r>
      <w:r w:rsidR="00E22B5B">
        <w:rPr>
          <w:sz w:val="22"/>
          <w:szCs w:val="22"/>
          <w:lang w:val="en-US"/>
        </w:rPr>
        <w:t xml:space="preserve">The main </w:t>
      </w:r>
      <w:r w:rsidR="002C1BEC">
        <w:rPr>
          <w:sz w:val="22"/>
          <w:szCs w:val="22"/>
          <w:lang w:val="en-US"/>
        </w:rPr>
        <w:t xml:space="preserve">use cases of TDCP reporting can be supported by </w:t>
      </w:r>
      <w:r w:rsidR="00E87505">
        <w:rPr>
          <w:sz w:val="22"/>
          <w:szCs w:val="22"/>
          <w:lang w:val="en-US"/>
        </w:rPr>
        <w:t>any type of TDCP reporting including Doppler profile-based TDCP and correlation profile-based TDCP</w:t>
      </w:r>
      <w:r w:rsidR="00600E7D">
        <w:rPr>
          <w:sz w:val="22"/>
          <w:szCs w:val="22"/>
          <w:lang w:val="en-US"/>
        </w:rPr>
        <w:t xml:space="preserve">. In our view </w:t>
      </w:r>
      <w:r w:rsidR="00600E7D" w:rsidRPr="00600E7D">
        <w:rPr>
          <w:sz w:val="22"/>
          <w:szCs w:val="22"/>
          <w:lang w:val="en-US"/>
        </w:rPr>
        <w:t>TDCP reporting based on Time-domain correlation profile</w:t>
      </w:r>
      <w:r w:rsidR="00600E7D">
        <w:rPr>
          <w:sz w:val="22"/>
          <w:szCs w:val="22"/>
          <w:lang w:val="en-US"/>
        </w:rPr>
        <w:t xml:space="preserve"> corresponds to simpler UE implementation. Thus, we prefer to support </w:t>
      </w:r>
      <w:r w:rsidR="00600E7D" w:rsidRPr="00600E7D">
        <w:rPr>
          <w:sz w:val="22"/>
          <w:szCs w:val="22"/>
          <w:lang w:val="en-US"/>
        </w:rPr>
        <w:t>TDCP reporting based on Time-domain correlation profile</w:t>
      </w:r>
      <w:r w:rsidR="00600E7D">
        <w:rPr>
          <w:sz w:val="22"/>
          <w:szCs w:val="22"/>
          <w:lang w:val="en-US"/>
        </w:rPr>
        <w:t>.</w:t>
      </w:r>
    </w:p>
    <w:p w14:paraId="62290A89" w14:textId="538153B6" w:rsidR="00600E7D" w:rsidRPr="005F1D42" w:rsidRDefault="00600E7D" w:rsidP="00905EFF">
      <w:pPr>
        <w:spacing w:before="240"/>
        <w:jc w:val="both"/>
        <w:rPr>
          <w:sz w:val="22"/>
          <w:szCs w:val="22"/>
          <w:lang w:val="en-US"/>
        </w:rPr>
      </w:pPr>
      <w:r w:rsidRPr="00600E7D">
        <w:rPr>
          <w:b/>
          <w:bCs/>
          <w:i/>
          <w:iCs/>
          <w:sz w:val="22"/>
          <w:szCs w:val="22"/>
          <w:lang w:val="en-US"/>
        </w:rPr>
        <w:t>Proposal 9</w:t>
      </w:r>
      <w:r>
        <w:rPr>
          <w:sz w:val="22"/>
          <w:szCs w:val="22"/>
          <w:lang w:val="en-US"/>
        </w:rPr>
        <w:t xml:space="preserve">: </w:t>
      </w:r>
    </w:p>
    <w:p w14:paraId="07672165" w14:textId="007F8E07" w:rsidR="0030165E" w:rsidRPr="00600E7D" w:rsidRDefault="00146962" w:rsidP="00600E7D">
      <w:pPr>
        <w:pStyle w:val="ListParagraph"/>
        <w:numPr>
          <w:ilvl w:val="0"/>
          <w:numId w:val="14"/>
        </w:numPr>
        <w:spacing w:before="240"/>
        <w:jc w:val="both"/>
        <w:rPr>
          <w:sz w:val="22"/>
          <w:szCs w:val="22"/>
          <w:lang w:val="en-GB"/>
        </w:rPr>
      </w:pPr>
      <w:r w:rsidRPr="00600E7D">
        <w:rPr>
          <w:sz w:val="22"/>
          <w:szCs w:val="22"/>
        </w:rPr>
        <w:t>Support TDCP reporting based on Time-domain correlation profile</w:t>
      </w:r>
    </w:p>
    <w:p w14:paraId="3A8198F7" w14:textId="69A0A4D8" w:rsidR="00516A50" w:rsidRPr="007C0FED" w:rsidRDefault="00403AE9" w:rsidP="007C0FED">
      <w:pPr>
        <w:pStyle w:val="Heading2"/>
        <w:rPr>
          <w:lang w:val="en-US"/>
        </w:rPr>
      </w:pPr>
      <w:r w:rsidRPr="00403AE9">
        <w:rPr>
          <w:lang w:val="en-US"/>
        </w:rPr>
        <w:lastRenderedPageBreak/>
        <w:t>CSI enhancements for CJT</w:t>
      </w:r>
      <w:r w:rsidR="00516A50" w:rsidRPr="007C0FED">
        <w:rPr>
          <w:sz w:val="22"/>
          <w:szCs w:val="22"/>
          <w:lang w:val="en-US"/>
        </w:rPr>
        <w:t xml:space="preserve"> </w:t>
      </w:r>
    </w:p>
    <w:p w14:paraId="73C0523B" w14:textId="67B7EA91" w:rsidR="00723B15" w:rsidRDefault="00B36C90" w:rsidP="00DF52C0">
      <w:pPr>
        <w:spacing w:before="240"/>
        <w:jc w:val="both"/>
        <w:rPr>
          <w:sz w:val="22"/>
          <w:szCs w:val="22"/>
        </w:rPr>
      </w:pPr>
      <w:r>
        <w:rPr>
          <w:sz w:val="22"/>
          <w:szCs w:val="22"/>
        </w:rPr>
        <w:t>According to the previous RAN1 agreement the PMI codebook</w:t>
      </w:r>
      <w:r w:rsidR="003E4D92">
        <w:rPr>
          <w:sz w:val="22"/>
          <w:szCs w:val="22"/>
        </w:rPr>
        <w:t>s</w:t>
      </w:r>
      <w:r>
        <w:rPr>
          <w:sz w:val="22"/>
          <w:szCs w:val="22"/>
        </w:rPr>
        <w:t xml:space="preserve"> for CJT </w:t>
      </w:r>
      <w:r w:rsidR="003E4D92">
        <w:rPr>
          <w:sz w:val="22"/>
          <w:szCs w:val="22"/>
        </w:rPr>
        <w:t xml:space="preserve">corresponds to refinement of Rel-16 and Rel-17 Type II PMI codebooks. </w:t>
      </w:r>
      <w:r w:rsidR="00BE7C82">
        <w:rPr>
          <w:sz w:val="22"/>
          <w:szCs w:val="22"/>
        </w:rPr>
        <w:t>One of the important parameters which is defined for the legacy codebook</w:t>
      </w:r>
      <w:r w:rsidR="00943D62">
        <w:rPr>
          <w:sz w:val="22"/>
          <w:szCs w:val="22"/>
        </w:rPr>
        <w:t>s</w:t>
      </w:r>
      <w:r w:rsidR="00BE7C82">
        <w:rPr>
          <w:sz w:val="22"/>
          <w:szCs w:val="22"/>
        </w:rPr>
        <w:t xml:space="preserve"> corresponds to the number of SD basis vectors L selected at the UE. This parameter is configured by higher layers (RRC) and </w:t>
      </w:r>
      <w:r w:rsidR="00723B15">
        <w:rPr>
          <w:sz w:val="22"/>
          <w:szCs w:val="22"/>
        </w:rPr>
        <w:t xml:space="preserve">have significant impact on performance, overhead and PMI search complexity. </w:t>
      </w:r>
      <w:r w:rsidR="0082126F">
        <w:rPr>
          <w:sz w:val="22"/>
          <w:szCs w:val="22"/>
        </w:rPr>
        <w:t>The following agreement</w:t>
      </w:r>
      <w:r w:rsidR="0031646C">
        <w:rPr>
          <w:sz w:val="22"/>
          <w:szCs w:val="22"/>
        </w:rPr>
        <w:t>s</w:t>
      </w:r>
      <w:r w:rsidR="0082126F">
        <w:rPr>
          <w:sz w:val="22"/>
          <w:szCs w:val="22"/>
        </w:rPr>
        <w:t xml:space="preserve"> on the parameter L configuration</w:t>
      </w:r>
      <w:r w:rsidR="0011421B">
        <w:rPr>
          <w:sz w:val="22"/>
          <w:szCs w:val="22"/>
        </w:rPr>
        <w:t xml:space="preserve"> for CJT PMI codebook</w:t>
      </w:r>
      <w:r w:rsidR="0082126F">
        <w:rPr>
          <w:sz w:val="22"/>
          <w:szCs w:val="22"/>
        </w:rPr>
        <w:t xml:space="preserve"> </w:t>
      </w:r>
      <w:r w:rsidR="00A06A67">
        <w:rPr>
          <w:sz w:val="22"/>
          <w:szCs w:val="22"/>
        </w:rPr>
        <w:t>were</w:t>
      </w:r>
      <w:r w:rsidR="0082126F">
        <w:rPr>
          <w:sz w:val="22"/>
          <w:szCs w:val="22"/>
        </w:rPr>
        <w:t xml:space="preserve"> made at the last RAN1 meeting. </w:t>
      </w:r>
    </w:p>
    <w:tbl>
      <w:tblPr>
        <w:tblStyle w:val="TableGrid"/>
        <w:tblW w:w="0" w:type="auto"/>
        <w:tblLook w:val="04A0" w:firstRow="1" w:lastRow="0" w:firstColumn="1" w:lastColumn="0" w:noHBand="0" w:noVBand="1"/>
      </w:tblPr>
      <w:tblGrid>
        <w:gridCol w:w="10160"/>
      </w:tblGrid>
      <w:tr w:rsidR="0082126F" w14:paraId="4D4F3AE7" w14:textId="77777777" w:rsidTr="0082126F">
        <w:tc>
          <w:tcPr>
            <w:tcW w:w="10160" w:type="dxa"/>
          </w:tcPr>
          <w:p w14:paraId="509D86C0" w14:textId="77777777" w:rsidR="007E1374" w:rsidRPr="007E1374" w:rsidRDefault="007E1374" w:rsidP="007E1374">
            <w:pPr>
              <w:overflowPunct/>
              <w:autoSpaceDE/>
              <w:autoSpaceDN/>
              <w:adjustRightInd/>
              <w:spacing w:after="0"/>
              <w:textAlignment w:val="auto"/>
              <w:rPr>
                <w:rFonts w:ascii="Times" w:eastAsia="Batang" w:hAnsi="Times" w:cs="Times"/>
                <w:b/>
                <w:bCs/>
                <w:iCs/>
                <w:highlight w:val="green"/>
              </w:rPr>
            </w:pPr>
            <w:r w:rsidRPr="007E1374">
              <w:rPr>
                <w:rFonts w:ascii="Times" w:eastAsia="Batang" w:hAnsi="Times" w:cs="Times"/>
                <w:b/>
                <w:bCs/>
                <w:iCs/>
                <w:highlight w:val="green"/>
              </w:rPr>
              <w:t>Agreement</w:t>
            </w:r>
          </w:p>
          <w:p w14:paraId="46474DE4" w14:textId="77777777" w:rsidR="007E1374" w:rsidRPr="007E1374" w:rsidRDefault="007E1374" w:rsidP="007E1374">
            <w:pPr>
              <w:overflowPunct/>
              <w:autoSpaceDE/>
              <w:autoSpaceDN/>
              <w:adjustRightInd/>
              <w:snapToGrid w:val="0"/>
              <w:spacing w:after="0"/>
              <w:textAlignment w:val="auto"/>
              <w:rPr>
                <w:rFonts w:ascii="Times" w:eastAsia="Malgun Gothic" w:hAnsi="Times" w:cs="Times"/>
                <w:szCs w:val="22"/>
                <w:lang w:val="en-US" w:eastAsia="ko-KR"/>
              </w:rPr>
            </w:pPr>
            <w:r w:rsidRPr="007E1374">
              <w:rPr>
                <w:rFonts w:ascii="Times" w:eastAsia="Batang" w:hAnsi="Times" w:cs="Times"/>
                <w:szCs w:val="24"/>
              </w:rPr>
              <w:t xml:space="preserve">On the SD basis selection for Type-II codebook refinement for CJT mTRP, support the following on the </w:t>
            </w:r>
            <w:r w:rsidRPr="007E1374">
              <w:rPr>
                <w:rFonts w:ascii="Times" w:eastAsia="Batang" w:hAnsi="Times" w:cs="Times"/>
                <w:i/>
                <w:iCs/>
                <w:szCs w:val="24"/>
              </w:rPr>
              <w:t>L</w:t>
            </w:r>
            <w:r w:rsidRPr="007E1374">
              <w:rPr>
                <w:rFonts w:ascii="Times" w:eastAsia="Batang" w:hAnsi="Times" w:cs="Times"/>
                <w:szCs w:val="24"/>
              </w:rPr>
              <w:t xml:space="preserve"> parameter:</w:t>
            </w:r>
          </w:p>
          <w:p w14:paraId="3883EB03" w14:textId="77777777" w:rsidR="007E1374" w:rsidRPr="007E1374" w:rsidRDefault="007E1374" w:rsidP="007E1374">
            <w:pPr>
              <w:numPr>
                <w:ilvl w:val="0"/>
                <w:numId w:val="40"/>
              </w:numPr>
              <w:overflowPunct/>
              <w:autoSpaceDE/>
              <w:autoSpaceDN/>
              <w:adjustRightInd/>
              <w:snapToGrid w:val="0"/>
              <w:spacing w:after="0"/>
              <w:textAlignment w:val="auto"/>
              <w:rPr>
                <w:rFonts w:ascii="Times" w:eastAsia="Batang" w:hAnsi="Times" w:cs="Times"/>
                <w:szCs w:val="24"/>
              </w:rPr>
            </w:pPr>
            <w:r w:rsidRPr="007E1374">
              <w:rPr>
                <w:rFonts w:ascii="Times" w:eastAsia="Batang" w:hAnsi="Times" w:cs="Times"/>
                <w:szCs w:val="24"/>
              </w:rPr>
              <w:t xml:space="preserve">Per-CSI-RS-resource </w:t>
            </w:r>
            <w:r w:rsidRPr="007E1374">
              <w:rPr>
                <w:rFonts w:ascii="Times" w:eastAsia="Batang" w:hAnsi="Times" w:cs="Times"/>
                <w:i/>
                <w:iCs/>
                <w:szCs w:val="24"/>
              </w:rPr>
              <w:t>L</w:t>
            </w:r>
            <w:r w:rsidRPr="007E1374">
              <w:rPr>
                <w:rFonts w:ascii="Times" w:eastAsia="Batang" w:hAnsi="Times" w:cs="Times"/>
                <w:i/>
                <w:iCs/>
                <w:szCs w:val="24"/>
                <w:vertAlign w:val="subscript"/>
              </w:rPr>
              <w:t>n</w:t>
            </w:r>
            <w:r w:rsidRPr="007E1374">
              <w:rPr>
                <w:rFonts w:ascii="Times" w:eastAsia="Batang" w:hAnsi="Times" w:cs="Times"/>
                <w:szCs w:val="24"/>
              </w:rPr>
              <w:t xml:space="preserve"> parameter </w:t>
            </w:r>
          </w:p>
          <w:p w14:paraId="37DB9AFF" w14:textId="77777777" w:rsidR="007E1374" w:rsidRPr="007E1374" w:rsidRDefault="007E1374" w:rsidP="007E1374">
            <w:pPr>
              <w:numPr>
                <w:ilvl w:val="1"/>
                <w:numId w:val="40"/>
              </w:numPr>
              <w:overflowPunct/>
              <w:autoSpaceDE/>
              <w:autoSpaceDN/>
              <w:adjustRightInd/>
              <w:snapToGrid w:val="0"/>
              <w:spacing w:after="0"/>
              <w:textAlignment w:val="auto"/>
              <w:rPr>
                <w:rFonts w:ascii="Times" w:eastAsia="Batang" w:hAnsi="Times" w:cs="Times"/>
                <w:szCs w:val="24"/>
              </w:rPr>
            </w:pPr>
            <w:r w:rsidRPr="007E1374">
              <w:rPr>
                <w:rFonts w:ascii="Times" w:eastAsia="Batang" w:hAnsi="Times" w:cs="Times"/>
                <w:szCs w:val="24"/>
              </w:rPr>
              <w:t>TBD: Whether {</w:t>
            </w:r>
            <w:r w:rsidRPr="007E1374">
              <w:rPr>
                <w:rFonts w:ascii="Times" w:eastAsia="Batang" w:hAnsi="Times" w:cs="Times"/>
                <w:i/>
                <w:iCs/>
                <w:szCs w:val="24"/>
              </w:rPr>
              <w:t>L</w:t>
            </w:r>
            <w:r w:rsidRPr="007E1374">
              <w:rPr>
                <w:rFonts w:ascii="Times" w:eastAsia="Batang" w:hAnsi="Times" w:cs="Times"/>
                <w:i/>
                <w:iCs/>
                <w:szCs w:val="24"/>
                <w:vertAlign w:val="subscript"/>
              </w:rPr>
              <w:t>n</w:t>
            </w:r>
            <w:r w:rsidRPr="007E1374">
              <w:rPr>
                <w:rFonts w:ascii="Times" w:eastAsia="Batang" w:hAnsi="Times" w:cs="Times"/>
                <w:szCs w:val="24"/>
              </w:rPr>
              <w:t xml:space="preserve">, </w:t>
            </w:r>
            <w:r w:rsidRPr="007E1374">
              <w:rPr>
                <w:rFonts w:ascii="Times" w:eastAsia="Batang" w:hAnsi="Times" w:cs="Times"/>
                <w:i/>
                <w:iCs/>
                <w:szCs w:val="24"/>
              </w:rPr>
              <w:t>n</w:t>
            </w:r>
            <w:r w:rsidRPr="007E1374">
              <w:rPr>
                <w:rFonts w:ascii="Times" w:eastAsia="Batang" w:hAnsi="Times" w:cs="Times"/>
                <w:szCs w:val="24"/>
              </w:rPr>
              <w:t xml:space="preserve">=1, ..., </w:t>
            </w:r>
            <w:r w:rsidRPr="007E1374">
              <w:rPr>
                <w:rFonts w:ascii="Times" w:eastAsia="Batang" w:hAnsi="Times" w:cs="Times"/>
                <w:i/>
                <w:iCs/>
                <w:szCs w:val="24"/>
              </w:rPr>
              <w:t>N</w:t>
            </w:r>
            <w:r w:rsidRPr="007E1374">
              <w:rPr>
                <w:rFonts w:ascii="Times" w:eastAsia="Batang" w:hAnsi="Times" w:cs="Times"/>
                <w:szCs w:val="24"/>
              </w:rPr>
              <w:t xml:space="preserve">} are higher-layer configured by gNB, or the total </w:t>
            </w:r>
            <m:oMath>
              <m:nary>
                <m:naryPr>
                  <m:chr m:val="∑"/>
                  <m:limLoc m:val="subSup"/>
                  <m:ctrlPr>
                    <w:rPr>
                      <w:rFonts w:ascii="Cambria Math" w:eastAsia="Cambria Math" w:hAnsi="Cambria Math" w:cs="Calibri"/>
                      <w:i/>
                      <w:iCs/>
                      <w:sz w:val="22"/>
                      <w:szCs w:val="22"/>
                      <w:lang w:val="en-US" w:eastAsia="zh-CN"/>
                    </w:rPr>
                  </m:ctrlPr>
                </m:naryPr>
                <m:sub>
                  <m:r>
                    <w:rPr>
                      <w:rFonts w:ascii="Cambria Math" w:hAnsi="Cambria Math" w:cs="Calibri"/>
                      <w:sz w:val="22"/>
                      <w:szCs w:val="22"/>
                      <w:lang w:val="en-US" w:eastAsia="zh-CN"/>
                    </w:rPr>
                    <m:t>n=1</m:t>
                  </m:r>
                </m:sub>
                <m:sup>
                  <m:r>
                    <w:rPr>
                      <w:rFonts w:ascii="Cambria Math" w:hAnsi="Cambria Math" w:cs="Calibri"/>
                      <w:sz w:val="22"/>
                      <w:szCs w:val="22"/>
                      <w:lang w:val="en-US" w:eastAsia="zh-CN"/>
                    </w:rPr>
                    <m:t>N</m:t>
                  </m:r>
                </m:sup>
                <m:e>
                  <m:sSub>
                    <m:sSubPr>
                      <m:ctrlPr>
                        <w:rPr>
                          <w:rFonts w:ascii="Cambria Math" w:eastAsia="Cambria Math" w:hAnsi="Cambria Math" w:cs="Calibri"/>
                          <w:i/>
                          <w:iCs/>
                          <w:sz w:val="22"/>
                          <w:szCs w:val="22"/>
                          <w:lang w:val="en-US" w:eastAsia="zh-CN"/>
                        </w:rPr>
                      </m:ctrlPr>
                    </m:sSubPr>
                    <m:e>
                      <m:r>
                        <w:rPr>
                          <w:rFonts w:ascii="Cambria Math" w:hAnsi="Cambria Math" w:cs="Calibri"/>
                          <w:sz w:val="22"/>
                          <w:szCs w:val="22"/>
                          <w:lang w:val="en-US" w:eastAsia="zh-CN"/>
                        </w:rPr>
                        <m:t>L</m:t>
                      </m:r>
                    </m:e>
                    <m:sub>
                      <m:r>
                        <w:rPr>
                          <w:rFonts w:ascii="Cambria Math" w:hAnsi="Cambria Math" w:cs="Calibri"/>
                          <w:sz w:val="22"/>
                          <w:szCs w:val="22"/>
                          <w:lang w:val="en-US" w:eastAsia="zh-CN"/>
                        </w:rPr>
                        <m:t>n</m:t>
                      </m:r>
                    </m:sub>
                  </m:sSub>
                </m:e>
              </m:nary>
            </m:oMath>
            <w:r w:rsidRPr="007E1374">
              <w:rPr>
                <w:rFonts w:ascii="Times" w:eastAsia="Batang" w:hAnsi="Times" w:cs="Times"/>
                <w:szCs w:val="24"/>
              </w:rPr>
              <w:t xml:space="preserve"> is higher-layer configured by gNB while {</w:t>
            </w:r>
            <w:r w:rsidRPr="007E1374">
              <w:rPr>
                <w:rFonts w:ascii="Times" w:eastAsia="Batang" w:hAnsi="Times" w:cs="Times"/>
                <w:i/>
                <w:iCs/>
                <w:szCs w:val="24"/>
              </w:rPr>
              <w:t>L</w:t>
            </w:r>
            <w:r w:rsidRPr="007E1374">
              <w:rPr>
                <w:rFonts w:ascii="Times" w:eastAsia="Batang" w:hAnsi="Times" w:cs="Times"/>
                <w:i/>
                <w:iCs/>
                <w:szCs w:val="24"/>
                <w:vertAlign w:val="subscript"/>
              </w:rPr>
              <w:t>n</w:t>
            </w:r>
            <w:r w:rsidRPr="007E1374">
              <w:rPr>
                <w:rFonts w:ascii="Times" w:eastAsia="Batang" w:hAnsi="Times" w:cs="Times"/>
                <w:szCs w:val="24"/>
              </w:rPr>
              <w:t xml:space="preserve">, </w:t>
            </w:r>
            <w:r w:rsidRPr="007E1374">
              <w:rPr>
                <w:rFonts w:ascii="Times" w:eastAsia="Batang" w:hAnsi="Times" w:cs="Times"/>
                <w:i/>
                <w:iCs/>
                <w:szCs w:val="24"/>
              </w:rPr>
              <w:t>n</w:t>
            </w:r>
            <w:r w:rsidRPr="007E1374">
              <w:rPr>
                <w:rFonts w:ascii="Times" w:eastAsia="Batang" w:hAnsi="Times" w:cs="Times"/>
                <w:szCs w:val="24"/>
              </w:rPr>
              <w:t xml:space="preserve">=1, ..., </w:t>
            </w:r>
            <w:r w:rsidRPr="007E1374">
              <w:rPr>
                <w:rFonts w:ascii="Times" w:eastAsia="Batang" w:hAnsi="Times" w:cs="Times"/>
                <w:i/>
                <w:iCs/>
                <w:szCs w:val="24"/>
              </w:rPr>
              <w:t>N</w:t>
            </w:r>
            <w:r w:rsidRPr="007E1374">
              <w:rPr>
                <w:rFonts w:ascii="Times" w:eastAsia="Batang" w:hAnsi="Times" w:cs="Times"/>
                <w:szCs w:val="24"/>
              </w:rPr>
              <w:t>} are reported by the UE, one L configured and {</w:t>
            </w:r>
            <w:r w:rsidRPr="007E1374">
              <w:rPr>
                <w:rFonts w:ascii="Times" w:eastAsia="Batang" w:hAnsi="Times" w:cs="Times"/>
                <w:i/>
                <w:iCs/>
                <w:szCs w:val="24"/>
              </w:rPr>
              <w:t>L</w:t>
            </w:r>
            <w:r w:rsidRPr="007E1374">
              <w:rPr>
                <w:rFonts w:ascii="Times" w:eastAsia="Batang" w:hAnsi="Times" w:cs="Times"/>
                <w:i/>
                <w:iCs/>
                <w:szCs w:val="24"/>
                <w:vertAlign w:val="subscript"/>
              </w:rPr>
              <w:t>n</w:t>
            </w:r>
            <w:r w:rsidRPr="007E1374">
              <w:rPr>
                <w:rFonts w:ascii="Times" w:eastAsia="Batang" w:hAnsi="Times" w:cs="Times"/>
                <w:szCs w:val="24"/>
              </w:rPr>
              <w:t>} determined from configured L</w:t>
            </w:r>
          </w:p>
          <w:p w14:paraId="076022E8" w14:textId="77777777" w:rsidR="0082126F" w:rsidRDefault="007E1374" w:rsidP="007E1374">
            <w:pPr>
              <w:numPr>
                <w:ilvl w:val="1"/>
                <w:numId w:val="40"/>
              </w:numPr>
              <w:overflowPunct/>
              <w:autoSpaceDE/>
              <w:autoSpaceDN/>
              <w:adjustRightInd/>
              <w:snapToGrid w:val="0"/>
              <w:textAlignment w:val="auto"/>
              <w:rPr>
                <w:rFonts w:ascii="Times" w:eastAsia="Batang" w:hAnsi="Times" w:cs="Times"/>
                <w:szCs w:val="24"/>
              </w:rPr>
            </w:pPr>
            <w:r w:rsidRPr="007E1374">
              <w:rPr>
                <w:rFonts w:ascii="Times" w:eastAsia="Batang" w:hAnsi="Times" w:cs="Times"/>
                <w:szCs w:val="24"/>
              </w:rPr>
              <w:t xml:space="preserve">FFS: The value of </w:t>
            </w:r>
            <w:r w:rsidRPr="007E1374">
              <w:rPr>
                <w:rFonts w:ascii="Times" w:eastAsia="Batang" w:hAnsi="Times" w:cs="Times"/>
                <w:i/>
                <w:iCs/>
                <w:szCs w:val="24"/>
              </w:rPr>
              <w:t>L</w:t>
            </w:r>
            <w:r w:rsidRPr="007E1374">
              <w:rPr>
                <w:rFonts w:ascii="Times" w:eastAsia="Batang" w:hAnsi="Times" w:cs="Times"/>
                <w:i/>
                <w:iCs/>
                <w:szCs w:val="24"/>
                <w:vertAlign w:val="subscript"/>
              </w:rPr>
              <w:t>n</w:t>
            </w:r>
            <w:r w:rsidRPr="007E1374">
              <w:rPr>
                <w:rFonts w:ascii="Times" w:eastAsia="Batang" w:hAnsi="Times" w:cs="Times"/>
                <w:szCs w:val="24"/>
              </w:rPr>
              <w:t xml:space="preserve"> is taken from a pre-defined set</w:t>
            </w:r>
          </w:p>
          <w:p w14:paraId="6A9D0AEF" w14:textId="77777777" w:rsidR="005E5742" w:rsidRPr="003C784B" w:rsidRDefault="005E5742" w:rsidP="005E5742">
            <w:pPr>
              <w:rPr>
                <w:rFonts w:ascii="Times" w:eastAsia="Malgun Gothic" w:hAnsi="Times" w:cs="Times"/>
                <w:lang w:eastAsia="ko-KR"/>
              </w:rPr>
            </w:pPr>
            <w:r w:rsidRPr="003C784B">
              <w:rPr>
                <w:rFonts w:ascii="Times" w:eastAsia="Batang" w:hAnsi="Times" w:cs="Times"/>
                <w:b/>
                <w:bCs/>
                <w:highlight w:val="green"/>
              </w:rPr>
              <w:t>Agreement</w:t>
            </w:r>
          </w:p>
          <w:p w14:paraId="25B97042" w14:textId="77777777" w:rsidR="005E5742" w:rsidRPr="003C784B" w:rsidRDefault="005E5742" w:rsidP="005E5742">
            <w:pPr>
              <w:snapToGrid w:val="0"/>
              <w:rPr>
                <w:szCs w:val="24"/>
                <w:lang w:eastAsia="ko-KR"/>
              </w:rPr>
            </w:pPr>
            <w:r w:rsidRPr="003C784B">
              <w:rPr>
                <w:rFonts w:eastAsia="Batang"/>
                <w:szCs w:val="24"/>
              </w:rPr>
              <w:t xml:space="preserve">On the SD basis selection for Type-II codebook refinement for CJT mTRP, on the </w:t>
            </w:r>
            <w:r w:rsidRPr="003C784B">
              <w:rPr>
                <w:rFonts w:eastAsia="Batang"/>
                <w:i/>
                <w:iCs/>
                <w:szCs w:val="24"/>
              </w:rPr>
              <w:t>L</w:t>
            </w:r>
            <w:r w:rsidRPr="003C784B">
              <w:rPr>
                <w:rFonts w:eastAsia="Batang"/>
                <w:szCs w:val="24"/>
              </w:rPr>
              <w:t xml:space="preserve"> parameter, down select from the following alternatives (by RAN1#111):</w:t>
            </w:r>
          </w:p>
          <w:p w14:paraId="56144A00" w14:textId="77777777" w:rsidR="005E5742" w:rsidRPr="003C784B" w:rsidRDefault="005E5742" w:rsidP="005E5742">
            <w:pPr>
              <w:numPr>
                <w:ilvl w:val="0"/>
                <w:numId w:val="41"/>
              </w:numPr>
              <w:snapToGrid w:val="0"/>
              <w:rPr>
                <w:rFonts w:eastAsia="Batang"/>
                <w:szCs w:val="24"/>
              </w:rPr>
            </w:pPr>
            <w:r w:rsidRPr="003C784B">
              <w:rPr>
                <w:rFonts w:eastAsia="Batang"/>
                <w:szCs w:val="24"/>
              </w:rPr>
              <w:t>Alt1. Each of the {</w:t>
            </w:r>
            <w:r w:rsidRPr="003C784B">
              <w:rPr>
                <w:rFonts w:eastAsia="Batang"/>
                <w:i/>
                <w:iCs/>
                <w:szCs w:val="24"/>
              </w:rPr>
              <w:t>L</w:t>
            </w:r>
            <w:r w:rsidRPr="003C784B">
              <w:rPr>
                <w:rFonts w:eastAsia="Batang"/>
                <w:i/>
                <w:iCs/>
                <w:szCs w:val="24"/>
                <w:vertAlign w:val="subscript"/>
              </w:rPr>
              <w:t>n</w:t>
            </w:r>
            <w:r w:rsidRPr="003C784B">
              <w:rPr>
                <w:rFonts w:eastAsia="Batang"/>
                <w:szCs w:val="24"/>
              </w:rPr>
              <w:t xml:space="preserve">, </w:t>
            </w:r>
            <w:r w:rsidRPr="003C784B">
              <w:rPr>
                <w:rFonts w:eastAsia="Batang"/>
                <w:i/>
                <w:iCs/>
                <w:szCs w:val="24"/>
              </w:rPr>
              <w:t>n</w:t>
            </w:r>
            <w:r w:rsidRPr="003C784B">
              <w:rPr>
                <w:rFonts w:eastAsia="Batang"/>
                <w:szCs w:val="24"/>
              </w:rPr>
              <w:t xml:space="preserve">=1, ..., </w:t>
            </w:r>
            <w:r w:rsidRPr="003C784B">
              <w:rPr>
                <w:rFonts w:eastAsia="Batang"/>
                <w:i/>
                <w:iCs/>
                <w:szCs w:val="24"/>
              </w:rPr>
              <w:t>N</w:t>
            </w:r>
            <w:r w:rsidRPr="003C784B">
              <w:rPr>
                <w:rFonts w:eastAsia="Batang"/>
                <w:szCs w:val="24"/>
              </w:rPr>
              <w:t>} is gNB-configured via higher-layer (RRC) signaling</w:t>
            </w:r>
            <w:r w:rsidRPr="003C784B">
              <w:rPr>
                <w:rFonts w:ascii="Times" w:eastAsia="Batang" w:hAnsi="Times" w:hint="eastAsia"/>
                <w:szCs w:val="24"/>
              </w:rPr>
              <w:t xml:space="preserve"> </w:t>
            </w:r>
          </w:p>
          <w:p w14:paraId="6367BA6A" w14:textId="77777777" w:rsidR="005E5742" w:rsidRPr="003C784B" w:rsidRDefault="005E5742" w:rsidP="005E5742">
            <w:pPr>
              <w:numPr>
                <w:ilvl w:val="1"/>
                <w:numId w:val="41"/>
              </w:numPr>
              <w:snapToGrid w:val="0"/>
              <w:rPr>
                <w:rFonts w:eastAsia="Batang"/>
                <w:szCs w:val="24"/>
              </w:rPr>
            </w:pPr>
            <w:r w:rsidRPr="003C784B">
              <w:rPr>
                <w:rFonts w:eastAsia="Batang"/>
                <w:szCs w:val="24"/>
              </w:rPr>
              <w:t xml:space="preserve">FFS: The candidate values for </w:t>
            </w:r>
            <w:r w:rsidRPr="003C784B">
              <w:rPr>
                <w:rFonts w:eastAsia="Batang"/>
                <w:i/>
                <w:iCs/>
                <w:szCs w:val="24"/>
              </w:rPr>
              <w:t>L</w:t>
            </w:r>
            <w:r w:rsidRPr="003C784B">
              <w:rPr>
                <w:rFonts w:eastAsia="Batang"/>
                <w:szCs w:val="24"/>
                <w:vertAlign w:val="subscript"/>
              </w:rPr>
              <w:t>n</w:t>
            </w:r>
            <w:r w:rsidRPr="003C784B">
              <w:rPr>
                <w:rFonts w:eastAsia="Batang"/>
                <w:szCs w:val="24"/>
              </w:rPr>
              <w:t xml:space="preserve">, </w:t>
            </w:r>
            <w:proofErr w:type="gramStart"/>
            <w:r w:rsidRPr="003C784B">
              <w:rPr>
                <w:rFonts w:eastAsia="Batang"/>
                <w:szCs w:val="24"/>
              </w:rPr>
              <w:t>e.g.</w:t>
            </w:r>
            <w:proofErr w:type="gramEnd"/>
            <w:r w:rsidRPr="003C784B">
              <w:rPr>
                <w:rFonts w:eastAsia="Batang"/>
                <w:szCs w:val="24"/>
              </w:rPr>
              <w:t xml:space="preserve"> follow the legacy specification </w:t>
            </w:r>
          </w:p>
          <w:p w14:paraId="1D675B3D" w14:textId="77777777" w:rsidR="005E5742" w:rsidRPr="003C784B" w:rsidRDefault="005E5742" w:rsidP="005E5742">
            <w:pPr>
              <w:numPr>
                <w:ilvl w:val="0"/>
                <w:numId w:val="41"/>
              </w:numPr>
              <w:snapToGrid w:val="0"/>
              <w:rPr>
                <w:rFonts w:eastAsia="Batang"/>
                <w:szCs w:val="24"/>
              </w:rPr>
            </w:pPr>
            <w:r w:rsidRPr="003C784B">
              <w:rPr>
                <w:rFonts w:eastAsia="Batang"/>
                <w:szCs w:val="24"/>
                <w:lang w:val="de-DE"/>
              </w:rPr>
              <w:t xml:space="preserve">Alt2. </w:t>
            </w:r>
            <m:oMath>
              <m:sSub>
                <m:sSubPr>
                  <m:ctrlPr>
                    <w:rPr>
                      <w:rFonts w:ascii="Cambria Math" w:eastAsia="Cambria Math" w:hAnsi="Cambria Math"/>
                      <w:i/>
                      <w:iCs/>
                      <w:sz w:val="24"/>
                    </w:rPr>
                  </m:ctrlPr>
                </m:sSubPr>
                <m:e>
                  <m:r>
                    <w:rPr>
                      <w:rFonts w:ascii="Cambria Math" w:hAnsi="Cambria Math"/>
                    </w:rPr>
                    <m:t>L</m:t>
                  </m:r>
                </m:e>
                <m:sub>
                  <m:r>
                    <w:rPr>
                      <w:rFonts w:ascii="Cambria Math" w:hAnsi="Cambria Math"/>
                    </w:rPr>
                    <m:t>tot</m:t>
                  </m:r>
                </m:sub>
              </m:sSub>
              <m:r>
                <w:rPr>
                  <w:rFonts w:ascii="Cambria Math" w:hAnsi="Cambria Math"/>
                  <w:lang w:val="de-DE"/>
                </w:rPr>
                <m:t>=</m:t>
              </m:r>
              <m:nary>
                <m:naryPr>
                  <m:chr m:val="∑"/>
                  <m:limLoc m:val="subSup"/>
                  <m:ctrlPr>
                    <w:rPr>
                      <w:rFonts w:ascii="Cambria Math" w:eastAsia="Cambria Math" w:hAnsi="Cambria Math"/>
                      <w:i/>
                      <w:iCs/>
                      <w:sz w:val="24"/>
                    </w:rPr>
                  </m:ctrlPr>
                </m:naryPr>
                <m:sub>
                  <m:r>
                    <w:rPr>
                      <w:rFonts w:ascii="Cambria Math" w:hAnsi="Cambria Math"/>
                    </w:rPr>
                    <m:t>n</m:t>
                  </m:r>
                  <m:r>
                    <w:rPr>
                      <w:rFonts w:ascii="Cambria Math" w:hAnsi="Cambria Math"/>
                      <w:lang w:val="de-DE"/>
                    </w:rPr>
                    <m:t>=1</m:t>
                  </m:r>
                </m:sub>
                <m:sup>
                  <m:r>
                    <w:rPr>
                      <w:rFonts w:ascii="Cambria Math" w:hAnsi="Cambria Math"/>
                    </w:rPr>
                    <m:t>N</m:t>
                  </m:r>
                </m:sup>
                <m:e>
                  <m:sSub>
                    <m:sSubPr>
                      <m:ctrlPr>
                        <w:rPr>
                          <w:rFonts w:ascii="Cambria Math" w:eastAsia="Cambria Math" w:hAnsi="Cambria Math"/>
                          <w:i/>
                          <w:iCs/>
                          <w:sz w:val="24"/>
                        </w:rPr>
                      </m:ctrlPr>
                    </m:sSubPr>
                    <m:e>
                      <m:r>
                        <w:rPr>
                          <w:rFonts w:ascii="Cambria Math" w:hAnsi="Cambria Math"/>
                        </w:rPr>
                        <m:t>L</m:t>
                      </m:r>
                    </m:e>
                    <m:sub>
                      <m:r>
                        <w:rPr>
                          <w:rFonts w:ascii="Cambria Math" w:hAnsi="Cambria Math"/>
                        </w:rPr>
                        <m:t>n</m:t>
                      </m:r>
                    </m:sub>
                  </m:sSub>
                </m:e>
              </m:nary>
            </m:oMath>
            <w:r w:rsidRPr="003C784B">
              <w:rPr>
                <w:rFonts w:eastAsia="Batang"/>
                <w:szCs w:val="24"/>
              </w:rPr>
              <w:t xml:space="preserve"> where </w:t>
            </w:r>
            <w:r w:rsidRPr="003C784B">
              <w:rPr>
                <w:rFonts w:eastAsia="Batang"/>
                <w:i/>
                <w:iCs/>
                <w:szCs w:val="24"/>
              </w:rPr>
              <w:t>L</w:t>
            </w:r>
            <w:r w:rsidRPr="003C784B">
              <w:rPr>
                <w:rFonts w:eastAsia="Batang"/>
                <w:i/>
                <w:iCs/>
                <w:szCs w:val="24"/>
                <w:vertAlign w:val="subscript"/>
              </w:rPr>
              <w:t>tot</w:t>
            </w:r>
            <w:r w:rsidRPr="003C784B">
              <w:rPr>
                <w:rFonts w:eastAsia="Batang"/>
                <w:szCs w:val="24"/>
              </w:rPr>
              <w:t xml:space="preserve"> is gNB-configured via higher-layer (RRC) signaling and the relative value(s) of {</w:t>
            </w:r>
            <w:r w:rsidRPr="003C784B">
              <w:rPr>
                <w:rFonts w:eastAsia="Batang"/>
                <w:i/>
                <w:iCs/>
                <w:szCs w:val="24"/>
              </w:rPr>
              <w:t>L</w:t>
            </w:r>
            <w:r w:rsidRPr="003C784B">
              <w:rPr>
                <w:rFonts w:eastAsia="Batang"/>
                <w:i/>
                <w:iCs/>
                <w:szCs w:val="24"/>
                <w:vertAlign w:val="subscript"/>
              </w:rPr>
              <w:t>n</w:t>
            </w:r>
            <w:r w:rsidRPr="003C784B">
              <w:rPr>
                <w:rFonts w:eastAsia="Batang"/>
                <w:szCs w:val="24"/>
              </w:rPr>
              <w:t xml:space="preserve">, </w:t>
            </w:r>
            <w:r w:rsidRPr="003C784B">
              <w:rPr>
                <w:rFonts w:eastAsia="Batang"/>
                <w:i/>
                <w:iCs/>
                <w:szCs w:val="24"/>
              </w:rPr>
              <w:t>n</w:t>
            </w:r>
            <w:r w:rsidRPr="003C784B">
              <w:rPr>
                <w:rFonts w:eastAsia="Batang"/>
                <w:szCs w:val="24"/>
              </w:rPr>
              <w:t xml:space="preserve">=1, ..., </w:t>
            </w:r>
            <w:r w:rsidRPr="003C784B">
              <w:rPr>
                <w:rFonts w:eastAsia="Batang"/>
                <w:i/>
                <w:iCs/>
                <w:szCs w:val="24"/>
              </w:rPr>
              <w:t>N</w:t>
            </w:r>
            <w:r w:rsidRPr="003C784B">
              <w:rPr>
                <w:rFonts w:eastAsia="Batang"/>
                <w:szCs w:val="24"/>
              </w:rPr>
              <w:t>} are reported by the UE</w:t>
            </w:r>
            <w:r w:rsidRPr="003C784B">
              <w:rPr>
                <w:rFonts w:ascii="Times" w:eastAsia="Batang" w:hAnsi="Times" w:hint="eastAsia"/>
                <w:szCs w:val="24"/>
              </w:rPr>
              <w:t xml:space="preserve"> </w:t>
            </w:r>
          </w:p>
          <w:p w14:paraId="2123E7C3" w14:textId="77777777" w:rsidR="005E5742" w:rsidRPr="003C784B" w:rsidRDefault="005E5742" w:rsidP="005E5742">
            <w:pPr>
              <w:numPr>
                <w:ilvl w:val="1"/>
                <w:numId w:val="41"/>
              </w:numPr>
              <w:snapToGrid w:val="0"/>
              <w:rPr>
                <w:rFonts w:eastAsia="Batang"/>
                <w:szCs w:val="24"/>
              </w:rPr>
            </w:pPr>
            <w:r w:rsidRPr="003C784B">
              <w:rPr>
                <w:rFonts w:eastAsia="Batang"/>
                <w:szCs w:val="24"/>
              </w:rPr>
              <w:t xml:space="preserve">TBD: Whether for a given configured value of </w:t>
            </w:r>
            <w:r w:rsidRPr="003C784B">
              <w:rPr>
                <w:rFonts w:eastAsia="Batang"/>
                <w:i/>
                <w:iCs/>
                <w:szCs w:val="24"/>
              </w:rPr>
              <w:t>L</w:t>
            </w:r>
            <w:r w:rsidRPr="003C784B">
              <w:rPr>
                <w:rFonts w:eastAsia="Batang"/>
                <w:i/>
                <w:iCs/>
                <w:szCs w:val="24"/>
                <w:vertAlign w:val="subscript"/>
              </w:rPr>
              <w:t>tot</w:t>
            </w:r>
            <w:r w:rsidRPr="003C784B">
              <w:rPr>
                <w:rFonts w:eastAsia="Batang"/>
                <w:szCs w:val="24"/>
              </w:rPr>
              <w:t>, the possible combinations of {</w:t>
            </w:r>
            <w:r w:rsidRPr="003C784B">
              <w:rPr>
                <w:rFonts w:eastAsia="Batang"/>
                <w:i/>
                <w:iCs/>
                <w:szCs w:val="24"/>
              </w:rPr>
              <w:t>L</w:t>
            </w:r>
            <w:r w:rsidRPr="003C784B">
              <w:rPr>
                <w:rFonts w:eastAsia="Batang"/>
                <w:i/>
                <w:iCs/>
                <w:szCs w:val="24"/>
                <w:vertAlign w:val="subscript"/>
              </w:rPr>
              <w:t>n</w:t>
            </w:r>
            <w:r w:rsidRPr="003C784B">
              <w:rPr>
                <w:rFonts w:eastAsia="Batang"/>
                <w:szCs w:val="24"/>
              </w:rPr>
              <w:t xml:space="preserve">, </w:t>
            </w:r>
            <w:r w:rsidRPr="003C784B">
              <w:rPr>
                <w:rFonts w:eastAsia="Batang"/>
                <w:i/>
                <w:iCs/>
                <w:szCs w:val="24"/>
              </w:rPr>
              <w:t>n</w:t>
            </w:r>
            <w:r w:rsidRPr="003C784B">
              <w:rPr>
                <w:rFonts w:eastAsia="Batang"/>
                <w:szCs w:val="24"/>
              </w:rPr>
              <w:t xml:space="preserve">=1, ..., </w:t>
            </w:r>
            <w:r w:rsidRPr="003C784B">
              <w:rPr>
                <w:rFonts w:eastAsia="Batang"/>
                <w:i/>
                <w:iCs/>
                <w:szCs w:val="24"/>
              </w:rPr>
              <w:t>N</w:t>
            </w:r>
            <w:r w:rsidRPr="003C784B">
              <w:rPr>
                <w:rFonts w:eastAsia="Batang"/>
                <w:szCs w:val="24"/>
              </w:rPr>
              <w:t>} are fixed/pre-determined or gNB-configured via higher-layer (RRC) signaling</w:t>
            </w:r>
          </w:p>
          <w:p w14:paraId="797EEAF2" w14:textId="77777777" w:rsidR="005E5742" w:rsidRPr="003C784B" w:rsidRDefault="005E5742" w:rsidP="005E5742">
            <w:pPr>
              <w:numPr>
                <w:ilvl w:val="1"/>
                <w:numId w:val="41"/>
              </w:numPr>
              <w:snapToGrid w:val="0"/>
              <w:rPr>
                <w:rFonts w:eastAsia="Batang"/>
                <w:szCs w:val="24"/>
              </w:rPr>
            </w:pPr>
            <w:r w:rsidRPr="003C784B">
              <w:rPr>
                <w:rFonts w:eastAsia="Batang"/>
                <w:szCs w:val="24"/>
              </w:rPr>
              <w:t>TBD: Whether the value(s) of {</w:t>
            </w:r>
            <w:r w:rsidRPr="003C784B">
              <w:rPr>
                <w:rFonts w:eastAsia="Batang"/>
                <w:i/>
                <w:iCs/>
                <w:szCs w:val="24"/>
              </w:rPr>
              <w:t>L</w:t>
            </w:r>
            <w:r w:rsidRPr="003C784B">
              <w:rPr>
                <w:rFonts w:eastAsia="Batang"/>
                <w:i/>
                <w:iCs/>
                <w:szCs w:val="24"/>
                <w:vertAlign w:val="subscript"/>
              </w:rPr>
              <w:t>n</w:t>
            </w:r>
            <w:r w:rsidRPr="003C784B">
              <w:rPr>
                <w:rFonts w:eastAsia="Batang"/>
                <w:szCs w:val="24"/>
              </w:rPr>
              <w:t xml:space="preserve">, </w:t>
            </w:r>
            <w:r w:rsidRPr="003C784B">
              <w:rPr>
                <w:rFonts w:eastAsia="Batang"/>
                <w:i/>
                <w:iCs/>
                <w:szCs w:val="24"/>
              </w:rPr>
              <w:t>n</w:t>
            </w:r>
            <w:r w:rsidRPr="003C784B">
              <w:rPr>
                <w:rFonts w:eastAsia="Batang"/>
                <w:szCs w:val="24"/>
              </w:rPr>
              <w:t xml:space="preserve">=1, ..., </w:t>
            </w:r>
            <w:r w:rsidRPr="003C784B">
              <w:rPr>
                <w:rFonts w:eastAsia="Batang"/>
                <w:i/>
                <w:iCs/>
                <w:szCs w:val="24"/>
              </w:rPr>
              <w:t>N</w:t>
            </w:r>
            <w:r w:rsidRPr="003C784B">
              <w:rPr>
                <w:rFonts w:eastAsia="Batang"/>
                <w:szCs w:val="24"/>
              </w:rPr>
              <w:t xml:space="preserve">} are reported implicitly or explicitly, and whether some value(s) don’t need to be reported </w:t>
            </w:r>
          </w:p>
          <w:p w14:paraId="15082E38" w14:textId="77777777" w:rsidR="005E5742" w:rsidRPr="003C784B" w:rsidRDefault="005E5742" w:rsidP="005E5742">
            <w:pPr>
              <w:numPr>
                <w:ilvl w:val="1"/>
                <w:numId w:val="41"/>
              </w:numPr>
              <w:snapToGrid w:val="0"/>
              <w:rPr>
                <w:rFonts w:eastAsia="Batang"/>
                <w:szCs w:val="24"/>
              </w:rPr>
            </w:pPr>
            <w:r w:rsidRPr="003C784B">
              <w:rPr>
                <w:rFonts w:eastAsia="Batang"/>
                <w:szCs w:val="24"/>
              </w:rPr>
              <w:t xml:space="preserve">FFS: The candidate values for </w:t>
            </w:r>
            <w:r w:rsidRPr="003C784B">
              <w:rPr>
                <w:rFonts w:eastAsia="Batang"/>
                <w:i/>
                <w:iCs/>
                <w:szCs w:val="24"/>
              </w:rPr>
              <w:t>L</w:t>
            </w:r>
            <w:r w:rsidRPr="003C784B">
              <w:rPr>
                <w:rFonts w:eastAsia="Batang"/>
                <w:szCs w:val="24"/>
                <w:vertAlign w:val="subscript"/>
              </w:rPr>
              <w:t>n</w:t>
            </w:r>
          </w:p>
          <w:p w14:paraId="75E1C7D2" w14:textId="77777777" w:rsidR="005E5742" w:rsidRPr="003C784B" w:rsidRDefault="005E5742" w:rsidP="005E5742">
            <w:pPr>
              <w:numPr>
                <w:ilvl w:val="0"/>
                <w:numId w:val="41"/>
              </w:numPr>
              <w:snapToGrid w:val="0"/>
              <w:rPr>
                <w:rFonts w:eastAsia="Batang"/>
                <w:szCs w:val="24"/>
              </w:rPr>
            </w:pPr>
            <w:r w:rsidRPr="003C784B">
              <w:rPr>
                <w:rFonts w:eastAsia="Batang"/>
                <w:szCs w:val="24"/>
              </w:rPr>
              <w:t xml:space="preserve">Alt3. An </w:t>
            </w:r>
            <w:r w:rsidRPr="003C784B">
              <w:rPr>
                <w:rFonts w:eastAsia="Batang"/>
                <w:i/>
                <w:iCs/>
                <w:szCs w:val="24"/>
              </w:rPr>
              <w:t>L</w:t>
            </w:r>
            <w:r w:rsidRPr="003C784B">
              <w:rPr>
                <w:rFonts w:eastAsia="Batang"/>
                <w:szCs w:val="24"/>
              </w:rPr>
              <w:t xml:space="preserve"> parameter is gNB-configured via higher-layer (RRC) signaling and {</w:t>
            </w:r>
            <w:r w:rsidRPr="003C784B">
              <w:rPr>
                <w:rFonts w:eastAsia="Batang"/>
                <w:i/>
                <w:iCs/>
                <w:szCs w:val="24"/>
              </w:rPr>
              <w:t>L</w:t>
            </w:r>
            <w:r w:rsidRPr="003C784B">
              <w:rPr>
                <w:rFonts w:eastAsia="Batang"/>
                <w:i/>
                <w:iCs/>
                <w:szCs w:val="24"/>
                <w:vertAlign w:val="subscript"/>
              </w:rPr>
              <w:t>n</w:t>
            </w:r>
            <w:r w:rsidRPr="003C784B">
              <w:rPr>
                <w:rFonts w:eastAsia="Batang"/>
                <w:szCs w:val="24"/>
              </w:rPr>
              <w:t xml:space="preserve">, </w:t>
            </w:r>
            <w:r w:rsidRPr="003C784B">
              <w:rPr>
                <w:rFonts w:eastAsia="Batang"/>
                <w:i/>
                <w:iCs/>
                <w:szCs w:val="24"/>
              </w:rPr>
              <w:t>n</w:t>
            </w:r>
            <w:r w:rsidRPr="003C784B">
              <w:rPr>
                <w:rFonts w:eastAsia="Batang"/>
                <w:szCs w:val="24"/>
              </w:rPr>
              <w:t xml:space="preserve">=1, ..., </w:t>
            </w:r>
            <w:r w:rsidRPr="003C784B">
              <w:rPr>
                <w:rFonts w:eastAsia="Batang"/>
                <w:i/>
                <w:iCs/>
                <w:szCs w:val="24"/>
              </w:rPr>
              <w:t>N</w:t>
            </w:r>
            <w:r w:rsidRPr="003C784B">
              <w:rPr>
                <w:rFonts w:eastAsia="Batang"/>
                <w:szCs w:val="24"/>
              </w:rPr>
              <w:t xml:space="preserve">} are determined from the value of </w:t>
            </w:r>
            <w:r w:rsidRPr="003C784B">
              <w:rPr>
                <w:rFonts w:eastAsia="Batang"/>
                <w:i/>
                <w:iCs/>
                <w:szCs w:val="24"/>
              </w:rPr>
              <w:t>L</w:t>
            </w:r>
            <w:r w:rsidRPr="003C784B">
              <w:rPr>
                <w:rFonts w:ascii="Times" w:eastAsia="Batang" w:hAnsi="Times" w:hint="eastAsia"/>
                <w:szCs w:val="24"/>
              </w:rPr>
              <w:t xml:space="preserve"> </w:t>
            </w:r>
          </w:p>
          <w:p w14:paraId="71BBCD4E" w14:textId="77777777" w:rsidR="005E5742" w:rsidRPr="003C784B" w:rsidRDefault="005E5742" w:rsidP="005E5742">
            <w:pPr>
              <w:numPr>
                <w:ilvl w:val="1"/>
                <w:numId w:val="41"/>
              </w:numPr>
              <w:snapToGrid w:val="0"/>
              <w:rPr>
                <w:rFonts w:eastAsia="Batang"/>
                <w:szCs w:val="24"/>
              </w:rPr>
            </w:pPr>
            <w:r w:rsidRPr="003C784B">
              <w:rPr>
                <w:rFonts w:eastAsia="Batang"/>
                <w:szCs w:val="24"/>
              </w:rPr>
              <w:t>TBD: How to determine {</w:t>
            </w:r>
            <w:r w:rsidRPr="003C784B">
              <w:rPr>
                <w:rFonts w:eastAsia="Batang"/>
                <w:i/>
                <w:iCs/>
                <w:szCs w:val="24"/>
              </w:rPr>
              <w:t>L</w:t>
            </w:r>
            <w:r w:rsidRPr="003C784B">
              <w:rPr>
                <w:rFonts w:eastAsia="Batang"/>
                <w:i/>
                <w:iCs/>
                <w:szCs w:val="24"/>
                <w:vertAlign w:val="subscript"/>
              </w:rPr>
              <w:t>n</w:t>
            </w:r>
            <w:r w:rsidRPr="003C784B">
              <w:rPr>
                <w:rFonts w:eastAsia="Batang"/>
                <w:szCs w:val="24"/>
              </w:rPr>
              <w:t xml:space="preserve">, </w:t>
            </w:r>
            <w:r w:rsidRPr="003C784B">
              <w:rPr>
                <w:rFonts w:eastAsia="Batang"/>
                <w:i/>
                <w:iCs/>
                <w:szCs w:val="24"/>
              </w:rPr>
              <w:t>n</w:t>
            </w:r>
            <w:r w:rsidRPr="003C784B">
              <w:rPr>
                <w:rFonts w:eastAsia="Batang"/>
                <w:szCs w:val="24"/>
              </w:rPr>
              <w:t xml:space="preserve">=1, ..., </w:t>
            </w:r>
            <w:r w:rsidRPr="003C784B">
              <w:rPr>
                <w:rFonts w:eastAsia="Batang"/>
                <w:i/>
                <w:iCs/>
                <w:szCs w:val="24"/>
              </w:rPr>
              <w:t>N</w:t>
            </w:r>
            <w:r w:rsidRPr="003C784B">
              <w:rPr>
                <w:rFonts w:eastAsia="Batang"/>
                <w:szCs w:val="24"/>
              </w:rPr>
              <w:t xml:space="preserve">} from </w:t>
            </w:r>
            <w:r w:rsidRPr="003C784B">
              <w:rPr>
                <w:rFonts w:eastAsia="Batang"/>
                <w:i/>
                <w:iCs/>
                <w:szCs w:val="24"/>
              </w:rPr>
              <w:t>L</w:t>
            </w:r>
            <w:r w:rsidRPr="003C784B">
              <w:rPr>
                <w:rFonts w:eastAsia="Batang"/>
                <w:szCs w:val="24"/>
              </w:rPr>
              <w:t xml:space="preserve">, </w:t>
            </w:r>
            <w:proofErr w:type="gramStart"/>
            <w:r w:rsidRPr="003C784B">
              <w:rPr>
                <w:rFonts w:eastAsia="Batang"/>
                <w:szCs w:val="24"/>
              </w:rPr>
              <w:t>e.g.</w:t>
            </w:r>
            <w:proofErr w:type="gramEnd"/>
            <w:r w:rsidRPr="003C784B">
              <w:rPr>
                <w:rFonts w:eastAsia="Batang"/>
                <w:szCs w:val="24"/>
              </w:rPr>
              <w:t xml:space="preserve"> </w:t>
            </w:r>
            <w:r w:rsidRPr="003C784B">
              <w:rPr>
                <w:rFonts w:eastAsia="Batang"/>
                <w:i/>
                <w:iCs/>
                <w:szCs w:val="24"/>
              </w:rPr>
              <w:t>L</w:t>
            </w:r>
            <w:r w:rsidRPr="003C784B">
              <w:rPr>
                <w:rFonts w:eastAsia="Batang"/>
                <w:szCs w:val="24"/>
                <w:vertAlign w:val="subscript"/>
              </w:rPr>
              <w:t>1</w:t>
            </w:r>
            <w:r w:rsidRPr="003C784B">
              <w:rPr>
                <w:rFonts w:eastAsia="Batang"/>
                <w:szCs w:val="24"/>
              </w:rPr>
              <w:t>=</w:t>
            </w:r>
            <w:r w:rsidRPr="003C784B">
              <w:rPr>
                <w:rFonts w:eastAsia="Batang"/>
                <w:i/>
                <w:iCs/>
                <w:szCs w:val="24"/>
              </w:rPr>
              <w:t>L</w:t>
            </w:r>
            <w:r w:rsidRPr="003C784B">
              <w:rPr>
                <w:rFonts w:eastAsia="Batang"/>
                <w:szCs w:val="24"/>
              </w:rPr>
              <w:t xml:space="preserve"> and other </w:t>
            </w:r>
            <w:r w:rsidRPr="003C784B">
              <w:rPr>
                <w:rFonts w:eastAsia="Batang"/>
                <w:i/>
                <w:iCs/>
                <w:szCs w:val="24"/>
              </w:rPr>
              <w:t>L</w:t>
            </w:r>
            <w:r w:rsidRPr="003C784B">
              <w:rPr>
                <w:rFonts w:eastAsia="Batang"/>
                <w:i/>
                <w:iCs/>
                <w:szCs w:val="24"/>
                <w:vertAlign w:val="subscript"/>
              </w:rPr>
              <w:t>n</w:t>
            </w:r>
            <w:r w:rsidRPr="003C784B">
              <w:rPr>
                <w:rFonts w:eastAsia="Batang"/>
                <w:szCs w:val="24"/>
              </w:rPr>
              <w:t xml:space="preserve"> = </w:t>
            </w:r>
            <w:r w:rsidRPr="003C784B">
              <w:rPr>
                <w:rFonts w:eastAsia="Batang"/>
                <w:i/>
                <w:iCs/>
                <w:szCs w:val="24"/>
              </w:rPr>
              <w:t>L</w:t>
            </w:r>
            <w:r w:rsidRPr="003C784B">
              <w:rPr>
                <w:rFonts w:eastAsia="Batang"/>
                <w:szCs w:val="24"/>
              </w:rPr>
              <w:t>/2</w:t>
            </w:r>
          </w:p>
          <w:p w14:paraId="4CC019A7" w14:textId="77777777" w:rsidR="005E5742" w:rsidRPr="003C784B" w:rsidRDefault="005E5742" w:rsidP="005E5742">
            <w:pPr>
              <w:numPr>
                <w:ilvl w:val="1"/>
                <w:numId w:val="41"/>
              </w:numPr>
              <w:snapToGrid w:val="0"/>
              <w:rPr>
                <w:rFonts w:eastAsia="Batang"/>
                <w:szCs w:val="24"/>
              </w:rPr>
            </w:pPr>
            <w:r w:rsidRPr="003C784B">
              <w:rPr>
                <w:rFonts w:eastAsia="Batang"/>
                <w:szCs w:val="24"/>
              </w:rPr>
              <w:t xml:space="preserve">FFS: The candidate values for </w:t>
            </w:r>
            <w:r w:rsidRPr="003C784B">
              <w:rPr>
                <w:rFonts w:eastAsia="Batang"/>
                <w:i/>
                <w:iCs/>
                <w:szCs w:val="24"/>
              </w:rPr>
              <w:t>L</w:t>
            </w:r>
          </w:p>
          <w:p w14:paraId="00A5004D" w14:textId="77777777" w:rsidR="005E5742" w:rsidRPr="003C784B" w:rsidRDefault="005E5742" w:rsidP="005E5742">
            <w:pPr>
              <w:numPr>
                <w:ilvl w:val="0"/>
                <w:numId w:val="41"/>
              </w:numPr>
              <w:snapToGrid w:val="0"/>
              <w:rPr>
                <w:rFonts w:eastAsia="Batang"/>
                <w:szCs w:val="24"/>
              </w:rPr>
            </w:pPr>
            <w:r w:rsidRPr="003C784B">
              <w:rPr>
                <w:rFonts w:eastAsia="Batang"/>
                <w:szCs w:val="24"/>
              </w:rPr>
              <w:t xml:space="preserve">Alt4. </w:t>
            </w:r>
            <w:r w:rsidRPr="003C784B">
              <w:rPr>
                <w:rFonts w:eastAsia="Batang"/>
                <w:i/>
                <w:iCs/>
                <w:szCs w:val="24"/>
              </w:rPr>
              <w:t>L</w:t>
            </w:r>
            <w:r w:rsidRPr="003C784B">
              <w:rPr>
                <w:rFonts w:eastAsia="Batang"/>
                <w:i/>
                <w:iCs/>
                <w:szCs w:val="24"/>
                <w:vertAlign w:val="subscript"/>
              </w:rPr>
              <w:t>max</w:t>
            </w:r>
            <w:r w:rsidRPr="003C784B">
              <w:rPr>
                <w:rFonts w:eastAsia="Batang"/>
                <w:szCs w:val="24"/>
              </w:rPr>
              <w:t xml:space="preserve"> is gNB-configured via higher-layer (RRC) signaling and the relative value(s) of {</w:t>
            </w:r>
            <w:r w:rsidRPr="003C784B">
              <w:rPr>
                <w:rFonts w:eastAsia="Batang"/>
                <w:i/>
                <w:iCs/>
                <w:szCs w:val="24"/>
              </w:rPr>
              <w:t>L</w:t>
            </w:r>
            <w:r w:rsidRPr="003C784B">
              <w:rPr>
                <w:rFonts w:eastAsia="Batang"/>
                <w:i/>
                <w:iCs/>
                <w:szCs w:val="24"/>
                <w:vertAlign w:val="subscript"/>
              </w:rPr>
              <w:t>n</w:t>
            </w:r>
            <w:r w:rsidRPr="003C784B">
              <w:rPr>
                <w:rFonts w:eastAsia="Batang"/>
                <w:szCs w:val="24"/>
              </w:rPr>
              <w:t xml:space="preserve">, </w:t>
            </w:r>
            <w:r w:rsidRPr="003C784B">
              <w:rPr>
                <w:rFonts w:eastAsia="Batang"/>
                <w:i/>
                <w:iCs/>
                <w:szCs w:val="24"/>
              </w:rPr>
              <w:t>n</w:t>
            </w:r>
            <w:r w:rsidRPr="003C784B">
              <w:rPr>
                <w:rFonts w:eastAsia="Batang"/>
                <w:szCs w:val="24"/>
              </w:rPr>
              <w:t xml:space="preserve">=1, ..., </w:t>
            </w:r>
            <w:r w:rsidRPr="003C784B">
              <w:rPr>
                <w:rFonts w:eastAsia="Batang"/>
                <w:i/>
                <w:iCs/>
                <w:szCs w:val="24"/>
              </w:rPr>
              <w:t>N</w:t>
            </w:r>
            <w:r w:rsidRPr="003C784B">
              <w:rPr>
                <w:rFonts w:eastAsia="Batang"/>
                <w:szCs w:val="24"/>
              </w:rPr>
              <w:t>} are reported by the UE</w:t>
            </w:r>
            <w:r w:rsidRPr="003C784B">
              <w:rPr>
                <w:rFonts w:ascii="Times" w:eastAsia="Batang" w:hAnsi="Times" w:hint="eastAsia"/>
                <w:szCs w:val="24"/>
              </w:rPr>
              <w:t xml:space="preserve"> </w:t>
            </w:r>
          </w:p>
          <w:p w14:paraId="55093B46" w14:textId="77777777" w:rsidR="005E5742" w:rsidRPr="003C784B" w:rsidRDefault="005E5742" w:rsidP="005E5742">
            <w:pPr>
              <w:numPr>
                <w:ilvl w:val="1"/>
                <w:numId w:val="41"/>
              </w:numPr>
              <w:snapToGrid w:val="0"/>
              <w:rPr>
                <w:rFonts w:eastAsia="Batang"/>
                <w:szCs w:val="24"/>
              </w:rPr>
            </w:pPr>
            <w:r w:rsidRPr="003C784B">
              <w:rPr>
                <w:rFonts w:eastAsia="Batang"/>
                <w:szCs w:val="24"/>
              </w:rPr>
              <w:t>The relative value(s) of {</w:t>
            </w:r>
            <w:r w:rsidRPr="003C784B">
              <w:rPr>
                <w:rFonts w:eastAsia="Batang"/>
                <w:i/>
                <w:iCs/>
                <w:szCs w:val="24"/>
              </w:rPr>
              <w:t>L</w:t>
            </w:r>
            <w:r w:rsidRPr="003C784B">
              <w:rPr>
                <w:rFonts w:eastAsia="Batang"/>
                <w:szCs w:val="24"/>
                <w:vertAlign w:val="subscript"/>
              </w:rPr>
              <w:t>n</w:t>
            </w:r>
            <w:r w:rsidRPr="003C784B">
              <w:rPr>
                <w:rFonts w:eastAsia="Batang"/>
                <w:szCs w:val="24"/>
              </w:rPr>
              <w:t xml:space="preserve">, </w:t>
            </w:r>
            <w:r w:rsidRPr="003C784B">
              <w:rPr>
                <w:rFonts w:eastAsia="Batang"/>
                <w:i/>
                <w:iCs/>
                <w:szCs w:val="24"/>
              </w:rPr>
              <w:t>n</w:t>
            </w:r>
            <w:r w:rsidRPr="003C784B">
              <w:rPr>
                <w:rFonts w:eastAsia="Batang"/>
                <w:szCs w:val="24"/>
              </w:rPr>
              <w:t xml:space="preserve">=1, ..., </w:t>
            </w:r>
            <w:r w:rsidRPr="003C784B">
              <w:rPr>
                <w:rFonts w:eastAsia="Batang"/>
                <w:i/>
                <w:iCs/>
                <w:szCs w:val="24"/>
              </w:rPr>
              <w:t>N</w:t>
            </w:r>
            <w:r w:rsidRPr="003C784B">
              <w:rPr>
                <w:rFonts w:eastAsia="Batang"/>
                <w:szCs w:val="24"/>
              </w:rPr>
              <w:t xml:space="preserve">} are reported by the UE, such that </w:t>
            </w:r>
            <m:oMath>
              <m:nary>
                <m:naryPr>
                  <m:chr m:val="∑"/>
                  <m:limLoc m:val="undOvr"/>
                  <m:ctrlPr>
                    <w:rPr>
                      <w:rFonts w:ascii="Cambria Math" w:eastAsia="Cambria Math" w:hAnsi="Cambria Math"/>
                      <w:i/>
                      <w:iCs/>
                      <w:sz w:val="24"/>
                    </w:rPr>
                  </m:ctrlPr>
                </m:naryPr>
                <m:sub>
                  <m:r>
                    <w:rPr>
                      <w:rFonts w:ascii="Cambria Math" w:hAnsi="Cambria Math"/>
                    </w:rPr>
                    <m:t>n=1</m:t>
                  </m:r>
                </m:sub>
                <m:sup>
                  <m:r>
                    <w:rPr>
                      <w:rFonts w:ascii="Cambria Math" w:hAnsi="Cambria Math"/>
                    </w:rPr>
                    <m:t>N</m:t>
                  </m:r>
                </m:sup>
                <m:e>
                  <m:sSub>
                    <m:sSubPr>
                      <m:ctrlPr>
                        <w:rPr>
                          <w:rFonts w:ascii="Cambria Math" w:eastAsia="Cambria Math" w:hAnsi="Cambria Math"/>
                          <w:i/>
                          <w:iCs/>
                          <w:sz w:val="24"/>
                        </w:rPr>
                      </m:ctrlPr>
                    </m:sSubPr>
                    <m:e>
                      <m:r>
                        <w:rPr>
                          <w:rFonts w:ascii="Cambria Math" w:hAnsi="Cambria Math"/>
                        </w:rPr>
                        <m:t>L</m:t>
                      </m:r>
                    </m:e>
                    <m:sub>
                      <m:r>
                        <w:rPr>
                          <w:rFonts w:ascii="Cambria Math" w:hAnsi="Cambria Math"/>
                        </w:rPr>
                        <m:t>n</m:t>
                      </m:r>
                    </m:sub>
                  </m:sSub>
                  <m:r>
                    <w:rPr>
                      <w:rFonts w:ascii="Cambria Math" w:hAnsi="Cambria Math"/>
                    </w:rPr>
                    <m:t>≤</m:t>
                  </m:r>
                </m:e>
              </m:nary>
              <m:sSub>
                <m:sSubPr>
                  <m:ctrlPr>
                    <w:rPr>
                      <w:rFonts w:ascii="Cambria Math" w:eastAsia="Cambria Math" w:hAnsi="Cambria Math"/>
                      <w:i/>
                      <w:iCs/>
                      <w:sz w:val="24"/>
                    </w:rPr>
                  </m:ctrlPr>
                </m:sSubPr>
                <m:e>
                  <m:r>
                    <w:rPr>
                      <w:rFonts w:ascii="Cambria Math" w:hAnsi="Cambria Math"/>
                    </w:rPr>
                    <m:t>L</m:t>
                  </m:r>
                </m:e>
                <m:sub>
                  <m:r>
                    <w:rPr>
                      <w:rFonts w:ascii="Cambria Math" w:hAnsi="Cambria Math"/>
                    </w:rPr>
                    <m:t>max</m:t>
                  </m:r>
                </m:sub>
              </m:sSub>
            </m:oMath>
          </w:p>
          <w:p w14:paraId="5E33DA33" w14:textId="77777777" w:rsidR="005E5742" w:rsidRPr="003C784B" w:rsidRDefault="005E5742" w:rsidP="005E5742">
            <w:pPr>
              <w:numPr>
                <w:ilvl w:val="1"/>
                <w:numId w:val="41"/>
              </w:numPr>
              <w:snapToGrid w:val="0"/>
              <w:rPr>
                <w:rFonts w:eastAsia="Batang"/>
                <w:szCs w:val="24"/>
              </w:rPr>
            </w:pPr>
            <w:r w:rsidRPr="003C784B">
              <w:rPr>
                <w:rFonts w:eastAsia="Batang"/>
                <w:szCs w:val="24"/>
              </w:rPr>
              <w:t>TBD: Whether the value(s) of {</w:t>
            </w:r>
            <w:r w:rsidRPr="003C784B">
              <w:rPr>
                <w:rFonts w:eastAsia="Batang"/>
                <w:i/>
                <w:iCs/>
                <w:szCs w:val="24"/>
              </w:rPr>
              <w:t>L</w:t>
            </w:r>
            <w:r w:rsidRPr="003C784B">
              <w:rPr>
                <w:rFonts w:eastAsia="Batang"/>
                <w:i/>
                <w:iCs/>
                <w:szCs w:val="24"/>
                <w:vertAlign w:val="subscript"/>
              </w:rPr>
              <w:t>n</w:t>
            </w:r>
            <w:r w:rsidRPr="003C784B">
              <w:rPr>
                <w:rFonts w:eastAsia="Batang"/>
                <w:szCs w:val="24"/>
              </w:rPr>
              <w:t xml:space="preserve">, </w:t>
            </w:r>
            <w:r w:rsidRPr="003C784B">
              <w:rPr>
                <w:rFonts w:eastAsia="Batang"/>
                <w:i/>
                <w:iCs/>
                <w:szCs w:val="24"/>
              </w:rPr>
              <w:t>n</w:t>
            </w:r>
            <w:r w:rsidRPr="003C784B">
              <w:rPr>
                <w:rFonts w:eastAsia="Batang"/>
                <w:szCs w:val="24"/>
              </w:rPr>
              <w:t xml:space="preserve">=1, ..., </w:t>
            </w:r>
            <w:r w:rsidRPr="003C784B">
              <w:rPr>
                <w:rFonts w:eastAsia="Batang"/>
                <w:i/>
                <w:iCs/>
                <w:szCs w:val="24"/>
              </w:rPr>
              <w:t>N</w:t>
            </w:r>
            <w:r w:rsidRPr="003C784B">
              <w:rPr>
                <w:rFonts w:eastAsia="Batang"/>
                <w:szCs w:val="24"/>
              </w:rPr>
              <w:t>} are reported implicitly or explicitly, and whether some value(s) don’t need to be reported</w:t>
            </w:r>
          </w:p>
          <w:p w14:paraId="2C6F8507" w14:textId="4E00EE96" w:rsidR="005E5742" w:rsidRPr="005E5742" w:rsidRDefault="005E5742" w:rsidP="005E5742">
            <w:pPr>
              <w:numPr>
                <w:ilvl w:val="1"/>
                <w:numId w:val="41"/>
              </w:numPr>
              <w:snapToGrid w:val="0"/>
              <w:rPr>
                <w:rFonts w:eastAsia="Batang"/>
                <w:szCs w:val="24"/>
              </w:rPr>
            </w:pPr>
            <w:r w:rsidRPr="003C784B">
              <w:rPr>
                <w:rFonts w:eastAsia="Batang"/>
                <w:szCs w:val="24"/>
              </w:rPr>
              <w:lastRenderedPageBreak/>
              <w:t xml:space="preserve">FFS: The candidate values for </w:t>
            </w:r>
            <w:r w:rsidRPr="003C784B">
              <w:rPr>
                <w:rFonts w:eastAsia="Batang"/>
                <w:i/>
                <w:iCs/>
                <w:szCs w:val="24"/>
              </w:rPr>
              <w:t>L</w:t>
            </w:r>
            <w:r w:rsidRPr="003C784B">
              <w:rPr>
                <w:rFonts w:eastAsia="Batang"/>
                <w:szCs w:val="24"/>
                <w:vertAlign w:val="subscript"/>
              </w:rPr>
              <w:t>n</w:t>
            </w:r>
          </w:p>
        </w:tc>
      </w:tr>
    </w:tbl>
    <w:p w14:paraId="53371A7F" w14:textId="5E7245ED" w:rsidR="0082126F" w:rsidRDefault="00CF5C2B" w:rsidP="00DF52C0">
      <w:pPr>
        <w:spacing w:before="240"/>
        <w:jc w:val="both"/>
        <w:rPr>
          <w:sz w:val="22"/>
          <w:szCs w:val="22"/>
        </w:rPr>
      </w:pPr>
      <w:r>
        <w:rPr>
          <w:sz w:val="22"/>
          <w:szCs w:val="22"/>
        </w:rPr>
        <w:lastRenderedPageBreak/>
        <w:t>According to the above agreement, the parameter L can be different for different CSI-RS resources</w:t>
      </w:r>
      <w:r w:rsidR="0038225E">
        <w:rPr>
          <w:sz w:val="22"/>
          <w:szCs w:val="22"/>
        </w:rPr>
        <w:t xml:space="preserve"> where a CSI-RS resources correspond to different TRPs. However, it is not decided if the </w:t>
      </w:r>
      <w:r w:rsidR="0065524C">
        <w:rPr>
          <w:sz w:val="22"/>
          <w:szCs w:val="22"/>
        </w:rPr>
        <w:t xml:space="preserve">value of the parameter L per TRP is configured by the gNB or selected at the UE side. </w:t>
      </w:r>
      <w:r w:rsidR="00465421">
        <w:rPr>
          <w:sz w:val="22"/>
          <w:szCs w:val="22"/>
        </w:rPr>
        <w:t xml:space="preserve">Assuming that the maximum L value is limited to a reasonable value </w:t>
      </w:r>
      <w:r w:rsidR="00AE16FD">
        <w:rPr>
          <w:sz w:val="22"/>
          <w:szCs w:val="22"/>
        </w:rPr>
        <w:t xml:space="preserve">the overhead for reporting </w:t>
      </w:r>
      <w:r w:rsidR="00E65CD6">
        <w:rPr>
          <w:sz w:val="22"/>
          <w:szCs w:val="22"/>
        </w:rPr>
        <w:t>of L</w:t>
      </w:r>
      <w:r w:rsidR="00E65CD6" w:rsidRPr="00E65CD6">
        <w:rPr>
          <w:sz w:val="22"/>
          <w:szCs w:val="22"/>
          <w:vertAlign w:val="subscript"/>
        </w:rPr>
        <w:t>n</w:t>
      </w:r>
      <w:r w:rsidR="00E65CD6">
        <w:rPr>
          <w:sz w:val="22"/>
          <w:szCs w:val="22"/>
        </w:rPr>
        <w:t xml:space="preserve"> per TRP is low comparing to the total PMI reporting overhead. Thus, </w:t>
      </w:r>
      <w:r w:rsidR="00101CAF">
        <w:rPr>
          <w:sz w:val="22"/>
          <w:szCs w:val="22"/>
        </w:rPr>
        <w:t xml:space="preserve">potential throughput gains and UE complexity difference should be considered to </w:t>
      </w:r>
      <w:r w:rsidR="00FE73C7">
        <w:rPr>
          <w:sz w:val="22"/>
          <w:szCs w:val="22"/>
        </w:rPr>
        <w:t>decide on the L</w:t>
      </w:r>
      <w:r w:rsidR="00FE73C7" w:rsidRPr="00A06A67">
        <w:rPr>
          <w:sz w:val="22"/>
          <w:szCs w:val="22"/>
          <w:vertAlign w:val="subscript"/>
        </w:rPr>
        <w:t>n</w:t>
      </w:r>
      <w:r w:rsidR="00FE73C7">
        <w:rPr>
          <w:sz w:val="22"/>
          <w:szCs w:val="22"/>
        </w:rPr>
        <w:t xml:space="preserve"> value determination </w:t>
      </w:r>
      <w:r w:rsidR="004F6428">
        <w:rPr>
          <w:sz w:val="22"/>
          <w:szCs w:val="22"/>
        </w:rPr>
        <w:t>approach</w:t>
      </w:r>
      <w:r w:rsidR="00FE73C7">
        <w:rPr>
          <w:sz w:val="22"/>
          <w:szCs w:val="22"/>
        </w:rPr>
        <w:t xml:space="preserve">. </w:t>
      </w:r>
      <w:r w:rsidR="00DD21B7">
        <w:rPr>
          <w:sz w:val="22"/>
          <w:szCs w:val="22"/>
        </w:rPr>
        <w:t xml:space="preserve">The </w:t>
      </w:r>
      <w:r w:rsidR="004F6428">
        <w:rPr>
          <w:sz w:val="22"/>
          <w:szCs w:val="22"/>
        </w:rPr>
        <w:t>UE complexity for the selection of SD basis vectors is not significant if the same metrics is used for both approaches</w:t>
      </w:r>
      <w:r w:rsidR="00B25548">
        <w:rPr>
          <w:sz w:val="22"/>
          <w:szCs w:val="22"/>
        </w:rPr>
        <w:t xml:space="preserve">. </w:t>
      </w:r>
      <w:r w:rsidR="00ED06FE">
        <w:rPr>
          <w:sz w:val="22"/>
          <w:szCs w:val="22"/>
        </w:rPr>
        <w:t>Considering that gNB may not have enough information to configure proper L</w:t>
      </w:r>
      <w:r w:rsidR="00ED06FE" w:rsidRPr="00A06A67">
        <w:rPr>
          <w:sz w:val="22"/>
          <w:szCs w:val="22"/>
          <w:vertAlign w:val="subscript"/>
        </w:rPr>
        <w:t>n</w:t>
      </w:r>
      <w:r w:rsidR="00ED06FE">
        <w:rPr>
          <w:sz w:val="22"/>
          <w:szCs w:val="22"/>
        </w:rPr>
        <w:t xml:space="preserve">, </w:t>
      </w:r>
      <w:r w:rsidR="00805188">
        <w:rPr>
          <w:sz w:val="22"/>
          <w:szCs w:val="22"/>
        </w:rPr>
        <w:t>we prefer UE side selection of L</w:t>
      </w:r>
      <w:r w:rsidR="00805188" w:rsidRPr="00A06A67">
        <w:rPr>
          <w:sz w:val="22"/>
          <w:szCs w:val="22"/>
          <w:vertAlign w:val="subscript"/>
        </w:rPr>
        <w:t>n</w:t>
      </w:r>
      <w:r w:rsidR="00805188">
        <w:rPr>
          <w:sz w:val="22"/>
          <w:szCs w:val="22"/>
        </w:rPr>
        <w:t xml:space="preserve">. </w:t>
      </w:r>
      <w:r w:rsidR="00A06A67">
        <w:rPr>
          <w:sz w:val="22"/>
          <w:szCs w:val="22"/>
        </w:rPr>
        <w:t>Thus, we propose to s</w:t>
      </w:r>
      <w:r w:rsidR="00A06A67" w:rsidRPr="00A06A67">
        <w:rPr>
          <w:sz w:val="22"/>
          <w:szCs w:val="22"/>
        </w:rPr>
        <w:t>upport constraint on the maximum number of SD vectors across all TRPs with L</w:t>
      </w:r>
      <w:r w:rsidR="008B5776" w:rsidRPr="008B5776">
        <w:rPr>
          <w:sz w:val="22"/>
          <w:szCs w:val="22"/>
          <w:vertAlign w:val="subscript"/>
        </w:rPr>
        <w:t>n</w:t>
      </w:r>
      <w:r w:rsidR="00A06A67" w:rsidRPr="00A06A67">
        <w:rPr>
          <w:sz w:val="22"/>
          <w:szCs w:val="22"/>
        </w:rPr>
        <w:t xml:space="preserve"> selection at the UE (Alt.2)</w:t>
      </w:r>
    </w:p>
    <w:p w14:paraId="1474DD7A" w14:textId="255BF0FD" w:rsidR="00805188" w:rsidRDefault="00805188" w:rsidP="00DF52C0">
      <w:pPr>
        <w:spacing w:before="240"/>
        <w:jc w:val="both"/>
        <w:rPr>
          <w:sz w:val="22"/>
          <w:szCs w:val="22"/>
        </w:rPr>
      </w:pPr>
      <w:r w:rsidRPr="008B5776">
        <w:rPr>
          <w:b/>
          <w:bCs/>
          <w:i/>
          <w:iCs/>
          <w:sz w:val="22"/>
          <w:szCs w:val="22"/>
        </w:rPr>
        <w:t>Proposal 10</w:t>
      </w:r>
      <w:r>
        <w:rPr>
          <w:sz w:val="22"/>
          <w:szCs w:val="22"/>
        </w:rPr>
        <w:t xml:space="preserve">: </w:t>
      </w:r>
    </w:p>
    <w:p w14:paraId="5338D21B" w14:textId="185F5F65" w:rsidR="00805188" w:rsidRPr="00805188" w:rsidRDefault="00805188" w:rsidP="00805188">
      <w:pPr>
        <w:pStyle w:val="ListParagraph"/>
        <w:numPr>
          <w:ilvl w:val="0"/>
          <w:numId w:val="14"/>
        </w:numPr>
        <w:spacing w:before="240"/>
        <w:jc w:val="both"/>
        <w:rPr>
          <w:sz w:val="22"/>
          <w:szCs w:val="22"/>
        </w:rPr>
      </w:pPr>
      <w:bookmarkStart w:id="1" w:name="_Hlk118492750"/>
      <w:r w:rsidRPr="00805188">
        <w:rPr>
          <w:sz w:val="22"/>
          <w:szCs w:val="22"/>
        </w:rPr>
        <w:t>Support constraint on the maximum number of SD vectors across all TRPs</w:t>
      </w:r>
      <m:oMath>
        <m:r>
          <w:rPr>
            <w:rFonts w:ascii="Cambria Math" w:hAnsi="Cambria Math"/>
            <w:sz w:val="22"/>
            <w:szCs w:val="22"/>
          </w:rPr>
          <m:t xml:space="preserve"> </m:t>
        </m:r>
        <m:nary>
          <m:naryPr>
            <m:chr m:val="∑"/>
            <m:limLoc m:val="subSup"/>
            <m:ctrlPr>
              <w:rPr>
                <w:rFonts w:ascii="Cambria Math" w:eastAsia="Cambria Math" w:hAnsi="Cambria Math" w:cs="Calibri"/>
                <w:sz w:val="22"/>
                <w:szCs w:val="22"/>
                <w:lang w:eastAsia="zh-CN"/>
              </w:rPr>
            </m:ctrlPr>
          </m:naryPr>
          <m:sub>
            <m:r>
              <w:rPr>
                <w:rFonts w:ascii="Cambria Math" w:hAnsi="Cambria Math" w:cs="Calibri"/>
                <w:sz w:val="22"/>
                <w:szCs w:val="22"/>
                <w:lang w:eastAsia="zh-CN"/>
              </w:rPr>
              <m:t>n=1</m:t>
            </m:r>
          </m:sub>
          <m:sup>
            <m:r>
              <w:rPr>
                <w:rFonts w:ascii="Cambria Math" w:hAnsi="Cambria Math" w:cs="Calibri"/>
                <w:sz w:val="22"/>
                <w:szCs w:val="22"/>
                <w:lang w:eastAsia="zh-CN"/>
              </w:rPr>
              <m:t>N</m:t>
            </m:r>
          </m:sup>
          <m:e>
            <m:sSub>
              <m:sSubPr>
                <m:ctrlPr>
                  <w:rPr>
                    <w:rFonts w:ascii="Cambria Math" w:eastAsia="Cambria Math" w:hAnsi="Cambria Math" w:cs="Calibri"/>
                    <w:sz w:val="22"/>
                    <w:szCs w:val="22"/>
                    <w:lang w:eastAsia="zh-CN"/>
                  </w:rPr>
                </m:ctrlPr>
              </m:sSubPr>
              <m:e>
                <m:r>
                  <w:rPr>
                    <w:rFonts w:ascii="Cambria Math" w:hAnsi="Cambria Math" w:cs="Calibri"/>
                    <w:sz w:val="22"/>
                    <w:szCs w:val="22"/>
                    <w:lang w:eastAsia="zh-CN"/>
                  </w:rPr>
                  <m:t>L</m:t>
                </m:r>
              </m:e>
              <m:sub>
                <m:r>
                  <w:rPr>
                    <w:rFonts w:ascii="Cambria Math" w:hAnsi="Cambria Math" w:cs="Calibri"/>
                    <w:sz w:val="22"/>
                    <w:szCs w:val="22"/>
                    <w:lang w:eastAsia="zh-CN"/>
                  </w:rPr>
                  <m:t>n</m:t>
                </m:r>
              </m:sub>
            </m:sSub>
          </m:e>
        </m:nary>
      </m:oMath>
      <w:r>
        <w:rPr>
          <w:sz w:val="22"/>
          <w:szCs w:val="22"/>
        </w:rPr>
        <w:t xml:space="preserve"> with </w:t>
      </w:r>
      <m:oMath>
        <m:sSub>
          <m:sSubPr>
            <m:ctrlPr>
              <w:rPr>
                <w:rFonts w:ascii="Cambria Math" w:eastAsia="Cambria Math" w:hAnsi="Cambria Math" w:cs="Calibri"/>
                <w:sz w:val="22"/>
                <w:szCs w:val="22"/>
                <w:lang w:eastAsia="zh-CN"/>
              </w:rPr>
            </m:ctrlPr>
          </m:sSubPr>
          <m:e>
            <m:r>
              <w:rPr>
                <w:rFonts w:ascii="Cambria Math" w:hAnsi="Cambria Math" w:cs="Calibri"/>
                <w:sz w:val="22"/>
                <w:szCs w:val="22"/>
                <w:lang w:eastAsia="zh-CN"/>
              </w:rPr>
              <m:t>L</m:t>
            </m:r>
          </m:e>
          <m:sub>
            <m:r>
              <w:rPr>
                <w:rFonts w:ascii="Cambria Math" w:hAnsi="Cambria Math" w:cs="Calibri"/>
                <w:sz w:val="22"/>
                <w:szCs w:val="22"/>
                <w:lang w:eastAsia="zh-CN"/>
              </w:rPr>
              <m:t>n</m:t>
            </m:r>
          </m:sub>
        </m:sSub>
      </m:oMath>
      <w:r>
        <w:rPr>
          <w:sz w:val="22"/>
          <w:szCs w:val="22"/>
        </w:rPr>
        <w:t xml:space="preserve"> selection at the UE</w:t>
      </w:r>
      <w:r w:rsidRPr="00805188">
        <w:rPr>
          <w:sz w:val="22"/>
          <w:szCs w:val="22"/>
        </w:rPr>
        <w:t xml:space="preserve"> (Alt.2)</w:t>
      </w:r>
    </w:p>
    <w:bookmarkEnd w:id="1"/>
    <w:p w14:paraId="742D3357" w14:textId="2F353DEE" w:rsidR="00D80A8D" w:rsidRDefault="00D96D55" w:rsidP="00DF52C0">
      <w:pPr>
        <w:spacing w:before="240"/>
        <w:jc w:val="both"/>
        <w:rPr>
          <w:sz w:val="22"/>
          <w:szCs w:val="22"/>
        </w:rPr>
      </w:pPr>
      <w:r>
        <w:rPr>
          <w:sz w:val="22"/>
          <w:szCs w:val="22"/>
        </w:rPr>
        <w:t xml:space="preserve">The following agreement on the </w:t>
      </w:r>
      <w:r w:rsidR="008624B8">
        <w:rPr>
          <w:sz w:val="22"/>
          <w:szCs w:val="22"/>
        </w:rPr>
        <w:t xml:space="preserve">CSI report and </w:t>
      </w:r>
      <w:r>
        <w:rPr>
          <w:sz w:val="22"/>
          <w:szCs w:val="22"/>
        </w:rPr>
        <w:t xml:space="preserve">CSI-RS </w:t>
      </w:r>
      <w:r w:rsidR="00411CD0">
        <w:rPr>
          <w:sz w:val="22"/>
          <w:szCs w:val="22"/>
        </w:rPr>
        <w:t>measurements</w:t>
      </w:r>
      <w:r>
        <w:rPr>
          <w:sz w:val="22"/>
          <w:szCs w:val="22"/>
        </w:rPr>
        <w:t xml:space="preserve"> was made at the last RAN1 meeting. </w:t>
      </w:r>
    </w:p>
    <w:tbl>
      <w:tblPr>
        <w:tblStyle w:val="TableGrid"/>
        <w:tblW w:w="0" w:type="auto"/>
        <w:tblLook w:val="04A0" w:firstRow="1" w:lastRow="0" w:firstColumn="1" w:lastColumn="0" w:noHBand="0" w:noVBand="1"/>
      </w:tblPr>
      <w:tblGrid>
        <w:gridCol w:w="10160"/>
      </w:tblGrid>
      <w:tr w:rsidR="00D96D55" w14:paraId="386B27CA" w14:textId="77777777" w:rsidTr="00D96D55">
        <w:tc>
          <w:tcPr>
            <w:tcW w:w="10160" w:type="dxa"/>
          </w:tcPr>
          <w:p w14:paraId="0C05070B" w14:textId="77777777" w:rsidR="00FA70CA" w:rsidRPr="00FA70CA" w:rsidRDefault="00FA70CA" w:rsidP="00FA70CA">
            <w:pPr>
              <w:overflowPunct/>
              <w:autoSpaceDE/>
              <w:autoSpaceDN/>
              <w:adjustRightInd/>
              <w:spacing w:after="0"/>
              <w:textAlignment w:val="auto"/>
              <w:rPr>
                <w:rFonts w:ascii="Times" w:eastAsia="Batang" w:hAnsi="Times" w:cs="Times"/>
                <w:b/>
                <w:bCs/>
                <w:iCs/>
                <w:highlight w:val="green"/>
              </w:rPr>
            </w:pPr>
            <w:r w:rsidRPr="00FA70CA">
              <w:rPr>
                <w:rFonts w:ascii="Times" w:eastAsia="Batang" w:hAnsi="Times" w:cs="Times"/>
                <w:b/>
                <w:bCs/>
                <w:iCs/>
                <w:highlight w:val="green"/>
              </w:rPr>
              <w:t>Agreement</w:t>
            </w:r>
          </w:p>
          <w:p w14:paraId="37EBFAF3" w14:textId="77777777" w:rsidR="00FA70CA" w:rsidRPr="00FA70CA" w:rsidRDefault="00FA70CA" w:rsidP="00FA70CA">
            <w:pPr>
              <w:overflowPunct/>
              <w:autoSpaceDE/>
              <w:autoSpaceDN/>
              <w:adjustRightInd/>
              <w:snapToGrid w:val="0"/>
              <w:spacing w:after="0"/>
              <w:textAlignment w:val="auto"/>
              <w:rPr>
                <w:rFonts w:ascii="Times" w:eastAsia="Batang" w:hAnsi="Times" w:cs="Times"/>
              </w:rPr>
            </w:pPr>
            <w:r w:rsidRPr="00FA70CA">
              <w:rPr>
                <w:rFonts w:ascii="Times" w:eastAsia="Batang" w:hAnsi="Times" w:cs="Times"/>
              </w:rPr>
              <w:t xml:space="preserve">For the Rel-18 Type-II codebook refinement for CJT mTRP, </w:t>
            </w:r>
          </w:p>
          <w:p w14:paraId="730720D4" w14:textId="77777777" w:rsidR="00FA70CA" w:rsidRPr="00FA70CA" w:rsidRDefault="00FA70CA" w:rsidP="00FA70CA">
            <w:pPr>
              <w:numPr>
                <w:ilvl w:val="0"/>
                <w:numId w:val="42"/>
              </w:numPr>
              <w:overflowPunct/>
              <w:autoSpaceDE/>
              <w:autoSpaceDN/>
              <w:adjustRightInd/>
              <w:snapToGrid w:val="0"/>
              <w:spacing w:after="0"/>
              <w:textAlignment w:val="auto"/>
              <w:rPr>
                <w:rFonts w:ascii="Times" w:eastAsia="Batang" w:hAnsi="Times" w:cs="Times"/>
                <w:lang w:eastAsia="x-none"/>
              </w:rPr>
            </w:pPr>
            <w:r w:rsidRPr="00FA70CA">
              <w:rPr>
                <w:rFonts w:ascii="Times" w:eastAsia="Batang" w:hAnsi="Times" w:cs="Times"/>
                <w:lang w:eastAsia="x-none"/>
              </w:rPr>
              <w:t xml:space="preserve">Only CSI reporting over PUSCH is supported </w:t>
            </w:r>
          </w:p>
          <w:p w14:paraId="73835C13" w14:textId="77777777" w:rsidR="00FA70CA" w:rsidRPr="00FA70CA" w:rsidRDefault="00FA70CA" w:rsidP="00FA70CA">
            <w:pPr>
              <w:numPr>
                <w:ilvl w:val="1"/>
                <w:numId w:val="42"/>
              </w:numPr>
              <w:overflowPunct/>
              <w:autoSpaceDE/>
              <w:autoSpaceDN/>
              <w:adjustRightInd/>
              <w:snapToGrid w:val="0"/>
              <w:spacing w:after="0"/>
              <w:textAlignment w:val="auto"/>
              <w:rPr>
                <w:rFonts w:ascii="Times" w:eastAsia="Batang" w:hAnsi="Times" w:cs="Times"/>
                <w:lang w:eastAsia="x-none"/>
              </w:rPr>
            </w:pPr>
            <w:r w:rsidRPr="00FA70CA">
              <w:rPr>
                <w:rFonts w:ascii="Times" w:eastAsia="Batang" w:hAnsi="Times" w:cs="Times"/>
                <w:lang w:eastAsia="x-none"/>
              </w:rPr>
              <w:t>FFS: Whether AP only, or both AP and SP (following legacy), is supported</w:t>
            </w:r>
          </w:p>
          <w:p w14:paraId="117036DF" w14:textId="77777777" w:rsidR="00FA70CA" w:rsidRPr="00FA70CA" w:rsidRDefault="00FA70CA" w:rsidP="00FA70CA">
            <w:pPr>
              <w:numPr>
                <w:ilvl w:val="0"/>
                <w:numId w:val="42"/>
              </w:numPr>
              <w:overflowPunct/>
              <w:autoSpaceDE/>
              <w:autoSpaceDN/>
              <w:adjustRightInd/>
              <w:snapToGrid w:val="0"/>
              <w:spacing w:after="0"/>
              <w:textAlignment w:val="auto"/>
              <w:rPr>
                <w:rFonts w:ascii="Times" w:eastAsia="Batang" w:hAnsi="Times" w:cs="Times"/>
                <w:lang w:eastAsia="x-none"/>
              </w:rPr>
            </w:pPr>
            <w:r w:rsidRPr="00FA70CA">
              <w:rPr>
                <w:rFonts w:ascii="Times" w:eastAsia="Batang" w:hAnsi="Times" w:cs="Times"/>
                <w:lang w:eastAsia="x-none"/>
              </w:rPr>
              <w:t xml:space="preserve">An associated Resource Setting includes a CMR comprising </w:t>
            </w:r>
            <w:r w:rsidRPr="00FA70CA">
              <w:rPr>
                <w:rFonts w:ascii="Times" w:eastAsia="Batang" w:hAnsi="Times" w:cs="Times"/>
                <w:i/>
                <w:lang w:eastAsia="x-none"/>
              </w:rPr>
              <w:t>K</w:t>
            </w:r>
            <w:r w:rsidRPr="00FA70CA">
              <w:rPr>
                <w:rFonts w:ascii="Times" w:eastAsia="Batang" w:hAnsi="Times" w:cs="Times"/>
                <w:lang w:eastAsia="x-none"/>
              </w:rPr>
              <w:t xml:space="preserve">≥1 NZP CSI-RS resources from one CSI-RS resource set </w:t>
            </w:r>
          </w:p>
          <w:p w14:paraId="18F5C721" w14:textId="77777777" w:rsidR="00FA70CA" w:rsidRPr="00FA70CA" w:rsidRDefault="00FA70CA" w:rsidP="00FA70CA">
            <w:pPr>
              <w:numPr>
                <w:ilvl w:val="1"/>
                <w:numId w:val="42"/>
              </w:numPr>
              <w:overflowPunct/>
              <w:autoSpaceDE/>
              <w:autoSpaceDN/>
              <w:adjustRightInd/>
              <w:snapToGrid w:val="0"/>
              <w:spacing w:after="0"/>
              <w:textAlignment w:val="auto"/>
              <w:rPr>
                <w:rFonts w:ascii="Times" w:eastAsia="Batang" w:hAnsi="Times" w:cs="Times"/>
                <w:lang w:eastAsia="x-none"/>
              </w:rPr>
            </w:pPr>
            <w:r w:rsidRPr="00FA70CA">
              <w:rPr>
                <w:rFonts w:ascii="Times" w:eastAsia="Batang" w:hAnsi="Times" w:cs="Times"/>
                <w:lang w:eastAsia="x-none"/>
              </w:rPr>
              <w:t>Periodic, semi-persistent, and aperiodic NZP CSI-RS are supported</w:t>
            </w:r>
          </w:p>
          <w:p w14:paraId="27E506B8" w14:textId="77777777" w:rsidR="00FA70CA" w:rsidRPr="00FA70CA" w:rsidRDefault="00FA70CA" w:rsidP="00FA70CA">
            <w:pPr>
              <w:numPr>
                <w:ilvl w:val="1"/>
                <w:numId w:val="42"/>
              </w:numPr>
              <w:overflowPunct/>
              <w:autoSpaceDE/>
              <w:autoSpaceDN/>
              <w:adjustRightInd/>
              <w:snapToGrid w:val="0"/>
              <w:spacing w:after="0"/>
              <w:textAlignment w:val="auto"/>
              <w:rPr>
                <w:rFonts w:ascii="Times" w:eastAsia="Batang" w:hAnsi="Times" w:cs="Times"/>
                <w:lang w:eastAsia="x-none"/>
              </w:rPr>
            </w:pPr>
            <w:r w:rsidRPr="00FA70CA">
              <w:rPr>
                <w:rFonts w:ascii="Times" w:eastAsia="Batang" w:hAnsi="Times" w:cs="Times"/>
                <w:lang w:eastAsia="x-none"/>
              </w:rPr>
              <w:t>The supported CSI-RS resource parameter settings follow the legacy specification (without additional enhancement)</w:t>
            </w:r>
          </w:p>
          <w:p w14:paraId="17FBF823" w14:textId="7D150F65" w:rsidR="00D96D55" w:rsidRPr="00FA70CA" w:rsidRDefault="00FA70CA" w:rsidP="00FA70CA">
            <w:pPr>
              <w:numPr>
                <w:ilvl w:val="1"/>
                <w:numId w:val="42"/>
              </w:numPr>
              <w:overflowPunct/>
              <w:autoSpaceDE/>
              <w:autoSpaceDN/>
              <w:adjustRightInd/>
              <w:snapToGrid w:val="0"/>
              <w:textAlignment w:val="auto"/>
              <w:rPr>
                <w:rFonts w:ascii="Times" w:eastAsia="Batang" w:hAnsi="Times" w:cs="Times"/>
                <w:lang w:eastAsia="x-none"/>
              </w:rPr>
            </w:pPr>
            <w:r w:rsidRPr="00FA70CA">
              <w:rPr>
                <w:rFonts w:ascii="Times" w:eastAsia="Batang" w:hAnsi="Times" w:cs="Times"/>
                <w:lang w:eastAsia="x-none"/>
              </w:rPr>
              <w:t xml:space="preserve">FFS: </w:t>
            </w:r>
            <w:proofErr w:type="gramStart"/>
            <w:r w:rsidRPr="00FA70CA">
              <w:rPr>
                <w:rFonts w:ascii="Times" w:eastAsia="Batang" w:hAnsi="Times" w:cs="Times"/>
                <w:lang w:eastAsia="x-none"/>
              </w:rPr>
              <w:t>Whether or not</w:t>
            </w:r>
            <w:proofErr w:type="gramEnd"/>
            <w:r w:rsidRPr="00FA70CA">
              <w:rPr>
                <w:rFonts w:ascii="Times" w:eastAsia="Batang" w:hAnsi="Times" w:cs="Times"/>
                <w:lang w:eastAsia="x-none"/>
              </w:rPr>
              <w:t xml:space="preserve"> the K NZP CSI-RS resources are constrained to be in the same slot</w:t>
            </w:r>
          </w:p>
        </w:tc>
      </w:tr>
    </w:tbl>
    <w:p w14:paraId="044E85F1" w14:textId="1F481DE7" w:rsidR="00D96D55" w:rsidRDefault="00411CD0" w:rsidP="00DF52C0">
      <w:pPr>
        <w:spacing w:before="240"/>
        <w:jc w:val="both"/>
        <w:rPr>
          <w:sz w:val="22"/>
          <w:szCs w:val="22"/>
        </w:rPr>
      </w:pPr>
      <w:r>
        <w:rPr>
          <w:sz w:val="22"/>
          <w:szCs w:val="22"/>
        </w:rPr>
        <w:t xml:space="preserve">For the CSI measurements additional constraint on the </w:t>
      </w:r>
      <w:r w:rsidR="0099347D">
        <w:rPr>
          <w:sz w:val="22"/>
          <w:szCs w:val="22"/>
        </w:rPr>
        <w:t>tim</w:t>
      </w:r>
      <w:r w:rsidR="00693402">
        <w:rPr>
          <w:sz w:val="22"/>
          <w:szCs w:val="22"/>
        </w:rPr>
        <w:t xml:space="preserve">ing </w:t>
      </w:r>
      <w:r w:rsidR="0099347D">
        <w:rPr>
          <w:sz w:val="22"/>
          <w:szCs w:val="22"/>
        </w:rPr>
        <w:t>of CSI-RS transmission for K CSI-RS resources</w:t>
      </w:r>
      <w:r w:rsidR="00A346F0">
        <w:rPr>
          <w:sz w:val="22"/>
          <w:szCs w:val="22"/>
        </w:rPr>
        <w:t xml:space="preserve"> is considered</w:t>
      </w:r>
      <w:r w:rsidR="003C2E4A">
        <w:rPr>
          <w:sz w:val="22"/>
          <w:szCs w:val="22"/>
        </w:rPr>
        <w:t xml:space="preserve"> (same slot constraint)</w:t>
      </w:r>
      <w:r w:rsidR="006E12A4">
        <w:rPr>
          <w:sz w:val="22"/>
          <w:szCs w:val="22"/>
        </w:rPr>
        <w:t xml:space="preserve">. </w:t>
      </w:r>
      <w:r w:rsidR="00693402">
        <w:rPr>
          <w:sz w:val="22"/>
          <w:szCs w:val="22"/>
        </w:rPr>
        <w:t xml:space="preserve">Reception of all the configured CSI-RS resources in one slot may improve the performance </w:t>
      </w:r>
      <w:r w:rsidR="004B2779">
        <w:rPr>
          <w:sz w:val="22"/>
          <w:szCs w:val="22"/>
        </w:rPr>
        <w:t>avoiding the effect of</w:t>
      </w:r>
      <w:r w:rsidR="00693402">
        <w:rPr>
          <w:sz w:val="22"/>
          <w:szCs w:val="22"/>
        </w:rPr>
        <w:t xml:space="preserve"> </w:t>
      </w:r>
      <w:r w:rsidR="004B2779">
        <w:rPr>
          <w:sz w:val="22"/>
          <w:szCs w:val="22"/>
        </w:rPr>
        <w:t>channel aging.</w:t>
      </w:r>
      <w:r w:rsidR="002B21EA">
        <w:rPr>
          <w:sz w:val="22"/>
          <w:szCs w:val="22"/>
        </w:rPr>
        <w:t xml:space="preserve"> Also, for some UE implementations it may be not possible to maintain phase and amplitude consistency for reception of CSI-RS in different slots </w:t>
      </w:r>
      <w:r w:rsidR="00F95F5C">
        <w:rPr>
          <w:sz w:val="22"/>
          <w:szCs w:val="22"/>
        </w:rPr>
        <w:t>(</w:t>
      </w:r>
      <w:proofErr w:type="gramStart"/>
      <w:r w:rsidR="00F95F5C">
        <w:rPr>
          <w:sz w:val="22"/>
          <w:szCs w:val="22"/>
        </w:rPr>
        <w:t>e.g.</w:t>
      </w:r>
      <w:proofErr w:type="gramEnd"/>
      <w:r w:rsidR="00F95F5C">
        <w:rPr>
          <w:sz w:val="22"/>
          <w:szCs w:val="22"/>
        </w:rPr>
        <w:t xml:space="preserve"> due to AGC).</w:t>
      </w:r>
      <w:r w:rsidR="004B2779">
        <w:rPr>
          <w:sz w:val="22"/>
          <w:szCs w:val="22"/>
        </w:rPr>
        <w:t xml:space="preserve"> </w:t>
      </w:r>
      <w:r w:rsidR="00E95C6B">
        <w:rPr>
          <w:sz w:val="22"/>
          <w:szCs w:val="22"/>
        </w:rPr>
        <w:t xml:space="preserve">However, </w:t>
      </w:r>
      <w:r w:rsidR="00E00B11">
        <w:rPr>
          <w:sz w:val="22"/>
          <w:szCs w:val="22"/>
        </w:rPr>
        <w:t xml:space="preserve">CSI-RS resource transmission in different slots may be beneficial for gNB resource allocation and scheduling flexibility, especially if </w:t>
      </w:r>
      <w:r w:rsidR="002E21BE">
        <w:rPr>
          <w:sz w:val="22"/>
          <w:szCs w:val="22"/>
        </w:rPr>
        <w:t xml:space="preserve">UE-specific CSI-RS transmission is used. </w:t>
      </w:r>
      <w:r w:rsidR="00A407E5">
        <w:rPr>
          <w:sz w:val="22"/>
          <w:szCs w:val="22"/>
        </w:rPr>
        <w:t>Thus,</w:t>
      </w:r>
      <w:r w:rsidR="009868E6">
        <w:rPr>
          <w:sz w:val="22"/>
          <w:szCs w:val="22"/>
        </w:rPr>
        <w:t xml:space="preserve"> </w:t>
      </w:r>
      <w:r w:rsidR="00DE5524">
        <w:rPr>
          <w:sz w:val="22"/>
          <w:szCs w:val="22"/>
        </w:rPr>
        <w:t>in our view the additional constrain for the timing of CSI-RS resources reception is not needed.</w:t>
      </w:r>
      <w:r w:rsidR="005E6D43">
        <w:rPr>
          <w:sz w:val="22"/>
          <w:szCs w:val="22"/>
        </w:rPr>
        <w:t xml:space="preserve"> Aspects related to UE implementation can be considered as part of UE features discussion.</w:t>
      </w:r>
    </w:p>
    <w:p w14:paraId="13A518E8" w14:textId="6D5504B2" w:rsidR="00A21717" w:rsidRDefault="005E6D43" w:rsidP="00DF52C0">
      <w:pPr>
        <w:spacing w:before="240"/>
        <w:jc w:val="both"/>
        <w:rPr>
          <w:sz w:val="22"/>
          <w:szCs w:val="22"/>
        </w:rPr>
      </w:pPr>
      <w:r w:rsidRPr="005E6D43">
        <w:rPr>
          <w:b/>
          <w:bCs/>
          <w:i/>
          <w:iCs/>
          <w:sz w:val="22"/>
          <w:szCs w:val="22"/>
        </w:rPr>
        <w:t>Proposal 11</w:t>
      </w:r>
      <w:r>
        <w:rPr>
          <w:sz w:val="22"/>
          <w:szCs w:val="22"/>
        </w:rPr>
        <w:t xml:space="preserve">: </w:t>
      </w:r>
    </w:p>
    <w:p w14:paraId="71A20B5C" w14:textId="73754777" w:rsidR="005E6D43" w:rsidRDefault="005E6D43" w:rsidP="005E6D43">
      <w:pPr>
        <w:pStyle w:val="ListParagraph"/>
        <w:numPr>
          <w:ilvl w:val="0"/>
          <w:numId w:val="14"/>
        </w:numPr>
        <w:spacing w:before="240"/>
        <w:jc w:val="both"/>
        <w:rPr>
          <w:sz w:val="22"/>
          <w:szCs w:val="22"/>
        </w:rPr>
      </w:pPr>
      <w:r w:rsidRPr="005E6D43">
        <w:rPr>
          <w:sz w:val="22"/>
          <w:szCs w:val="22"/>
        </w:rPr>
        <w:t>Same slot constraint for the CSI-RS resources can be considered for UE capability discussion</w:t>
      </w:r>
    </w:p>
    <w:p w14:paraId="7543A5E6" w14:textId="40ACD5CE" w:rsidR="00A14FE6" w:rsidRDefault="006D2B6D" w:rsidP="00A14FE6">
      <w:pPr>
        <w:spacing w:before="240"/>
        <w:jc w:val="both"/>
        <w:rPr>
          <w:sz w:val="22"/>
          <w:szCs w:val="22"/>
        </w:rPr>
      </w:pPr>
      <w:r>
        <w:rPr>
          <w:sz w:val="22"/>
          <w:szCs w:val="22"/>
        </w:rPr>
        <w:t xml:space="preserve">One of the important aspects </w:t>
      </w:r>
      <w:r w:rsidR="00D75F73">
        <w:rPr>
          <w:sz w:val="22"/>
          <w:szCs w:val="22"/>
        </w:rPr>
        <w:t xml:space="preserve">which was considered at the last RAN1 meeting is the </w:t>
      </w:r>
      <w:r w:rsidR="002041CA">
        <w:rPr>
          <w:sz w:val="22"/>
          <w:szCs w:val="22"/>
        </w:rPr>
        <w:t>CSI-RS resource</w:t>
      </w:r>
      <w:r w:rsidR="00A7098A">
        <w:rPr>
          <w:sz w:val="22"/>
          <w:szCs w:val="22"/>
        </w:rPr>
        <w:t xml:space="preserve"> (TRP)</w:t>
      </w:r>
      <w:r w:rsidR="002041CA">
        <w:rPr>
          <w:sz w:val="22"/>
          <w:szCs w:val="22"/>
        </w:rPr>
        <w:t xml:space="preserve"> configuration and selection</w:t>
      </w:r>
      <w:r w:rsidR="00D409ED">
        <w:rPr>
          <w:sz w:val="22"/>
          <w:szCs w:val="22"/>
        </w:rPr>
        <w:t xml:space="preserve">. It was agreed that </w:t>
      </w:r>
      <w:r w:rsidR="00A7098A">
        <w:rPr>
          <w:sz w:val="22"/>
          <w:szCs w:val="22"/>
        </w:rPr>
        <w:t>UE selection of N TRPs out</w:t>
      </w:r>
      <w:r w:rsidR="00D409ED">
        <w:rPr>
          <w:sz w:val="22"/>
          <w:szCs w:val="22"/>
        </w:rPr>
        <w:t xml:space="preserve"> </w:t>
      </w:r>
      <w:r w:rsidR="00A555DD">
        <w:rPr>
          <w:sz w:val="22"/>
          <w:szCs w:val="22"/>
        </w:rPr>
        <w:t>of N</w:t>
      </w:r>
      <w:r w:rsidR="00A555DD" w:rsidRPr="00A555DD">
        <w:rPr>
          <w:sz w:val="22"/>
          <w:szCs w:val="22"/>
          <w:vertAlign w:val="subscript"/>
        </w:rPr>
        <w:t>TRP</w:t>
      </w:r>
      <w:r w:rsidR="00A555DD">
        <w:rPr>
          <w:sz w:val="22"/>
          <w:szCs w:val="22"/>
        </w:rPr>
        <w:t xml:space="preserve"> TRPs configured to the UE</w:t>
      </w:r>
      <w:r w:rsidR="00BA023A">
        <w:rPr>
          <w:sz w:val="22"/>
          <w:szCs w:val="22"/>
        </w:rPr>
        <w:t xml:space="preserve"> is supported. </w:t>
      </w:r>
      <w:r w:rsidR="00654B06">
        <w:rPr>
          <w:sz w:val="22"/>
          <w:szCs w:val="22"/>
        </w:rPr>
        <w:t xml:space="preserve">However, it is still not </w:t>
      </w:r>
      <w:r w:rsidR="00472268">
        <w:rPr>
          <w:sz w:val="22"/>
          <w:szCs w:val="22"/>
        </w:rPr>
        <w:t xml:space="preserve">agreed if the N value is always selected by the </w:t>
      </w:r>
      <w:proofErr w:type="gramStart"/>
      <w:r w:rsidR="00472268">
        <w:rPr>
          <w:sz w:val="22"/>
          <w:szCs w:val="22"/>
        </w:rPr>
        <w:t>UE</w:t>
      </w:r>
      <w:proofErr w:type="gramEnd"/>
      <w:r w:rsidR="00472268">
        <w:rPr>
          <w:sz w:val="22"/>
          <w:szCs w:val="22"/>
        </w:rPr>
        <w:t xml:space="preserve"> or it can be configured by the </w:t>
      </w:r>
      <w:r w:rsidR="00472268">
        <w:rPr>
          <w:sz w:val="22"/>
          <w:szCs w:val="22"/>
        </w:rPr>
        <w:lastRenderedPageBreak/>
        <w:t xml:space="preserve">gNB via RRC. </w:t>
      </w:r>
      <w:r w:rsidR="00D34FE2">
        <w:rPr>
          <w:sz w:val="22"/>
          <w:szCs w:val="22"/>
        </w:rPr>
        <w:t xml:space="preserve">If configuration of maximum N value by the gNB is supported then the overhead of bitmap reporting for coefficient selection can be </w:t>
      </w:r>
      <w:r w:rsidR="008E487C">
        <w:rPr>
          <w:sz w:val="22"/>
          <w:szCs w:val="22"/>
        </w:rPr>
        <w:t xml:space="preserve">reduced, hence reducing the maximum overhead of CSI reporting. </w:t>
      </w:r>
      <w:r w:rsidR="00C95F12">
        <w:rPr>
          <w:sz w:val="22"/>
          <w:szCs w:val="22"/>
        </w:rPr>
        <w:t xml:space="preserve">Thus, we prefer to support the </w:t>
      </w:r>
      <w:r w:rsidR="007B1C09" w:rsidRPr="007B1C09">
        <w:rPr>
          <w:sz w:val="22"/>
          <w:szCs w:val="22"/>
        </w:rPr>
        <w:t>RRC configuration for the maximum number of selected CSI-RS resources N at the UE to achieve reduction of the maximum overhead value</w:t>
      </w:r>
      <w:r w:rsidR="007B1C09">
        <w:rPr>
          <w:sz w:val="22"/>
          <w:szCs w:val="22"/>
        </w:rPr>
        <w:t>.</w:t>
      </w:r>
    </w:p>
    <w:p w14:paraId="419323A4" w14:textId="0C9DA8DB" w:rsidR="007B1C09" w:rsidRDefault="007B1C09" w:rsidP="00A14FE6">
      <w:pPr>
        <w:spacing w:before="240"/>
        <w:jc w:val="both"/>
        <w:rPr>
          <w:sz w:val="22"/>
          <w:szCs w:val="22"/>
        </w:rPr>
      </w:pPr>
      <w:r w:rsidRPr="007B1C09">
        <w:rPr>
          <w:b/>
          <w:bCs/>
          <w:i/>
          <w:iCs/>
          <w:sz w:val="22"/>
          <w:szCs w:val="22"/>
        </w:rPr>
        <w:t>Proposal 12</w:t>
      </w:r>
      <w:r>
        <w:rPr>
          <w:sz w:val="22"/>
          <w:szCs w:val="22"/>
        </w:rPr>
        <w:t xml:space="preserve">: </w:t>
      </w:r>
    </w:p>
    <w:p w14:paraId="17638505" w14:textId="721D795E" w:rsidR="007B1C09" w:rsidRPr="007B1C09" w:rsidRDefault="007B1C09" w:rsidP="007B1C09">
      <w:pPr>
        <w:pStyle w:val="ListParagraph"/>
        <w:numPr>
          <w:ilvl w:val="0"/>
          <w:numId w:val="14"/>
        </w:numPr>
        <w:spacing w:before="240"/>
        <w:jc w:val="both"/>
        <w:rPr>
          <w:sz w:val="22"/>
          <w:szCs w:val="22"/>
        </w:rPr>
      </w:pPr>
      <w:r>
        <w:rPr>
          <w:sz w:val="22"/>
          <w:szCs w:val="22"/>
        </w:rPr>
        <w:t>Consider s</w:t>
      </w:r>
      <w:r w:rsidRPr="007B1C09">
        <w:rPr>
          <w:sz w:val="22"/>
          <w:szCs w:val="22"/>
        </w:rPr>
        <w:t>upport RRC configuration for the maximum number of selected CSI-RS resources N at the UE to achieve reduction of the maximum overhead value</w:t>
      </w:r>
    </w:p>
    <w:p w14:paraId="055D29E2" w14:textId="0FF2B90D" w:rsidR="00A14FE6" w:rsidRDefault="00972DDC" w:rsidP="00A14FE6">
      <w:pPr>
        <w:spacing w:before="240"/>
        <w:jc w:val="both"/>
        <w:rPr>
          <w:sz w:val="22"/>
          <w:szCs w:val="22"/>
        </w:rPr>
      </w:pPr>
      <w:r>
        <w:rPr>
          <w:sz w:val="22"/>
          <w:szCs w:val="22"/>
        </w:rPr>
        <w:t xml:space="preserve">At the last RAN1 meeting the following agreement was made on the </w:t>
      </w:r>
      <w:r w:rsidRPr="00972DDC">
        <w:rPr>
          <w:sz w:val="22"/>
          <w:szCs w:val="22"/>
        </w:rPr>
        <w:t>W2 amplitude quantization group</w:t>
      </w:r>
      <w:r>
        <w:rPr>
          <w:sz w:val="22"/>
          <w:szCs w:val="22"/>
        </w:rPr>
        <w:t xml:space="preserve">s and SCIs. </w:t>
      </w:r>
    </w:p>
    <w:tbl>
      <w:tblPr>
        <w:tblStyle w:val="TableGrid"/>
        <w:tblW w:w="0" w:type="auto"/>
        <w:tblLook w:val="04A0" w:firstRow="1" w:lastRow="0" w:firstColumn="1" w:lastColumn="0" w:noHBand="0" w:noVBand="1"/>
      </w:tblPr>
      <w:tblGrid>
        <w:gridCol w:w="10160"/>
      </w:tblGrid>
      <w:tr w:rsidR="0042779B" w14:paraId="1FED56B9" w14:textId="77777777" w:rsidTr="0042779B">
        <w:tc>
          <w:tcPr>
            <w:tcW w:w="10160" w:type="dxa"/>
          </w:tcPr>
          <w:p w14:paraId="384BCD25" w14:textId="77777777" w:rsidR="0042779B" w:rsidRPr="0042779B" w:rsidRDefault="0042779B" w:rsidP="0042779B">
            <w:pPr>
              <w:overflowPunct/>
              <w:autoSpaceDE/>
              <w:autoSpaceDN/>
              <w:adjustRightInd/>
              <w:spacing w:after="0"/>
              <w:textAlignment w:val="auto"/>
              <w:rPr>
                <w:rFonts w:ascii="Times" w:eastAsia="Malgun Gothic" w:hAnsi="Times" w:cs="Times"/>
                <w:lang w:val="en-US" w:eastAsia="ko-KR"/>
              </w:rPr>
            </w:pPr>
            <w:r w:rsidRPr="0042779B">
              <w:rPr>
                <w:rFonts w:ascii="Times" w:eastAsia="Batang" w:hAnsi="Times" w:cs="Times"/>
                <w:b/>
                <w:bCs/>
                <w:highlight w:val="green"/>
              </w:rPr>
              <w:t>Agreement</w:t>
            </w:r>
          </w:p>
          <w:p w14:paraId="4F09D49D" w14:textId="77777777" w:rsidR="0042779B" w:rsidRPr="0042779B" w:rsidRDefault="0042779B" w:rsidP="0042779B">
            <w:pPr>
              <w:overflowPunct/>
              <w:autoSpaceDE/>
              <w:autoSpaceDN/>
              <w:adjustRightInd/>
              <w:spacing w:after="0"/>
              <w:textAlignment w:val="auto"/>
              <w:rPr>
                <w:rFonts w:ascii="Times" w:eastAsia="Batang" w:hAnsi="Times" w:cs="Times"/>
              </w:rPr>
            </w:pPr>
            <w:r w:rsidRPr="0042779B">
              <w:rPr>
                <w:rFonts w:ascii="Times" w:eastAsia="Batang" w:hAnsi="Times" w:cs="Times"/>
              </w:rPr>
              <w:t>On the Type-II codebook refinement for CJT mTRP, regarding W2 quantization group, for each layer:</w:t>
            </w:r>
          </w:p>
          <w:p w14:paraId="472E7283" w14:textId="77777777" w:rsidR="0042779B" w:rsidRPr="0042779B" w:rsidRDefault="0042779B" w:rsidP="0042779B">
            <w:pPr>
              <w:numPr>
                <w:ilvl w:val="0"/>
                <w:numId w:val="43"/>
              </w:numPr>
              <w:overflowPunct/>
              <w:autoSpaceDE/>
              <w:autoSpaceDN/>
              <w:adjustRightInd/>
              <w:spacing w:after="0"/>
              <w:textAlignment w:val="auto"/>
              <w:rPr>
                <w:rFonts w:ascii="Times" w:eastAsia="Batang" w:hAnsi="Times" w:cs="Times"/>
              </w:rPr>
            </w:pPr>
            <w:r w:rsidRPr="0042779B">
              <w:rPr>
                <w:rFonts w:ascii="Times" w:eastAsia="Batang" w:hAnsi="Times" w:cs="Times"/>
              </w:rPr>
              <w:t>Support the following: (Alt1) One group comprises one polarization across all N CSI-RS resources (</w:t>
            </w:r>
            <w:proofErr w:type="gramStart"/>
            <w:r w:rsidRPr="0042779B">
              <w:rPr>
                <w:rFonts w:ascii="Times" w:eastAsia="Batang" w:hAnsi="Times" w:cs="Times"/>
                <w:i/>
                <w:iCs/>
              </w:rPr>
              <w:t>C</w:t>
            </w:r>
            <w:r w:rsidRPr="0042779B">
              <w:rPr>
                <w:rFonts w:ascii="Times" w:eastAsia="Batang" w:hAnsi="Times" w:cs="Times"/>
                <w:vertAlign w:val="subscript"/>
              </w:rPr>
              <w:t>group,phase</w:t>
            </w:r>
            <w:proofErr w:type="gramEnd"/>
            <w:r w:rsidRPr="0042779B">
              <w:rPr>
                <w:rFonts w:ascii="Times" w:eastAsia="Batang" w:hAnsi="Times" w:cs="Times"/>
              </w:rPr>
              <w:t>=1, </w:t>
            </w:r>
            <w:r w:rsidRPr="0042779B">
              <w:rPr>
                <w:rFonts w:ascii="Times" w:eastAsia="Batang" w:hAnsi="Times" w:cs="Times"/>
                <w:i/>
                <w:iCs/>
              </w:rPr>
              <w:t>C</w:t>
            </w:r>
            <w:r w:rsidRPr="0042779B">
              <w:rPr>
                <w:rFonts w:ascii="Times" w:eastAsia="Batang" w:hAnsi="Times" w:cs="Times"/>
                <w:vertAlign w:val="subscript"/>
              </w:rPr>
              <w:t>group,amp</w:t>
            </w:r>
            <w:r w:rsidRPr="0042779B">
              <w:rPr>
                <w:rFonts w:ascii="Times" w:eastAsia="Batang" w:hAnsi="Times" w:cs="Times"/>
              </w:rPr>
              <w:t>=2)</w:t>
            </w:r>
          </w:p>
          <w:p w14:paraId="5BEBDF82" w14:textId="77777777" w:rsidR="0042779B" w:rsidRPr="0042779B" w:rsidRDefault="0042779B" w:rsidP="0042779B">
            <w:pPr>
              <w:numPr>
                <w:ilvl w:val="1"/>
                <w:numId w:val="43"/>
              </w:numPr>
              <w:overflowPunct/>
              <w:autoSpaceDE/>
              <w:autoSpaceDN/>
              <w:adjustRightInd/>
              <w:spacing w:after="0"/>
              <w:textAlignment w:val="auto"/>
              <w:rPr>
                <w:rFonts w:ascii="Times" w:eastAsia="Batang" w:hAnsi="Times" w:cs="Times"/>
              </w:rPr>
            </w:pPr>
            <w:r w:rsidRPr="0042779B">
              <w:rPr>
                <w:rFonts w:ascii="Times" w:eastAsia="Batang" w:hAnsi="Times" w:cs="Times"/>
              </w:rPr>
              <w:t>FFS: Amplitude quantization table enhancement</w:t>
            </w:r>
          </w:p>
          <w:p w14:paraId="02EA68DB" w14:textId="77777777" w:rsidR="0042779B" w:rsidRPr="0042779B" w:rsidRDefault="0042779B" w:rsidP="0042779B">
            <w:pPr>
              <w:numPr>
                <w:ilvl w:val="1"/>
                <w:numId w:val="43"/>
              </w:numPr>
              <w:overflowPunct/>
              <w:autoSpaceDE/>
              <w:autoSpaceDN/>
              <w:adjustRightInd/>
              <w:spacing w:after="0"/>
              <w:textAlignment w:val="auto"/>
              <w:rPr>
                <w:rFonts w:ascii="Times" w:eastAsia="Batang" w:hAnsi="Times" w:cs="Times"/>
              </w:rPr>
            </w:pPr>
            <w:r w:rsidRPr="0042779B">
              <w:rPr>
                <w:rFonts w:ascii="Times" w:eastAsia="Batang" w:hAnsi="Times" w:cs="Times"/>
              </w:rPr>
              <w:t>For the amplitude group other than the group associated with the SCI, the reference amplitude is reported</w:t>
            </w:r>
          </w:p>
          <w:p w14:paraId="75C538E0" w14:textId="77777777" w:rsidR="0042779B" w:rsidRPr="0042779B" w:rsidRDefault="0042779B" w:rsidP="0042779B">
            <w:pPr>
              <w:numPr>
                <w:ilvl w:val="0"/>
                <w:numId w:val="43"/>
              </w:numPr>
              <w:overflowPunct/>
              <w:autoSpaceDE/>
              <w:autoSpaceDN/>
              <w:adjustRightInd/>
              <w:spacing w:after="0"/>
              <w:textAlignment w:val="auto"/>
              <w:rPr>
                <w:rFonts w:ascii="Times" w:eastAsia="Batang" w:hAnsi="Times" w:cs="Times"/>
              </w:rPr>
            </w:pPr>
            <w:r w:rsidRPr="0042779B">
              <w:rPr>
                <w:rFonts w:ascii="Times" w:eastAsia="Batang" w:hAnsi="Times" w:cs="Times"/>
                <w:bCs/>
                <w:highlight w:val="darkYellow"/>
              </w:rPr>
              <w:t>Working assumption</w:t>
            </w:r>
            <w:r w:rsidRPr="0042779B">
              <w:rPr>
                <w:rFonts w:ascii="Times" w:eastAsia="Batang" w:hAnsi="Times" w:cs="Times"/>
              </w:rPr>
              <w:t>: Alt3 is supported in addition to Alt1 (to be confirmed in RAN1#111)</w:t>
            </w:r>
          </w:p>
          <w:p w14:paraId="2A23E6BC" w14:textId="77777777" w:rsidR="0042779B" w:rsidRPr="0042779B" w:rsidRDefault="0042779B" w:rsidP="0042779B">
            <w:pPr>
              <w:numPr>
                <w:ilvl w:val="1"/>
                <w:numId w:val="43"/>
              </w:numPr>
              <w:overflowPunct/>
              <w:autoSpaceDE/>
              <w:autoSpaceDN/>
              <w:adjustRightInd/>
              <w:spacing w:after="0"/>
              <w:textAlignment w:val="auto"/>
              <w:rPr>
                <w:rFonts w:ascii="Times" w:eastAsia="Batang" w:hAnsi="Times" w:cs="Times"/>
              </w:rPr>
            </w:pPr>
            <w:r w:rsidRPr="0042779B">
              <w:rPr>
                <w:rFonts w:ascii="Times" w:eastAsia="Batang" w:hAnsi="Times" w:cs="Times"/>
              </w:rPr>
              <w:t>(Alt3). One group comprises one polarization for one CSI-RS resource with a common phase reference across N CSI-RS resources (</w:t>
            </w:r>
            <w:proofErr w:type="gramStart"/>
            <w:r w:rsidRPr="0042779B">
              <w:rPr>
                <w:rFonts w:ascii="Times" w:eastAsia="Batang" w:hAnsi="Times" w:cs="Times"/>
              </w:rPr>
              <w:t>C</w:t>
            </w:r>
            <w:r w:rsidRPr="0042779B">
              <w:rPr>
                <w:rFonts w:ascii="Times" w:eastAsia="Batang" w:hAnsi="Times" w:cs="Times"/>
                <w:vertAlign w:val="subscript"/>
              </w:rPr>
              <w:t>group,phase</w:t>
            </w:r>
            <w:proofErr w:type="gramEnd"/>
            <w:r w:rsidRPr="0042779B">
              <w:rPr>
                <w:rFonts w:ascii="Times" w:eastAsia="Batang" w:hAnsi="Times" w:cs="Times"/>
              </w:rPr>
              <w:t>=1, C</w:t>
            </w:r>
            <w:r w:rsidRPr="0042779B">
              <w:rPr>
                <w:rFonts w:ascii="Times" w:eastAsia="Batang" w:hAnsi="Times" w:cs="Times"/>
                <w:vertAlign w:val="subscript"/>
              </w:rPr>
              <w:t>group,amp</w:t>
            </w:r>
            <w:r w:rsidRPr="0042779B">
              <w:rPr>
                <w:rFonts w:ascii="Times" w:eastAsia="Batang" w:hAnsi="Times" w:cs="Times"/>
              </w:rPr>
              <w:t>=2N)</w:t>
            </w:r>
          </w:p>
          <w:p w14:paraId="3E57805B" w14:textId="77777777" w:rsidR="0042779B" w:rsidRPr="0042779B" w:rsidRDefault="0042779B" w:rsidP="0042779B">
            <w:pPr>
              <w:numPr>
                <w:ilvl w:val="2"/>
                <w:numId w:val="43"/>
              </w:numPr>
              <w:overflowPunct/>
              <w:autoSpaceDE/>
              <w:autoSpaceDN/>
              <w:adjustRightInd/>
              <w:spacing w:after="0"/>
              <w:textAlignment w:val="auto"/>
              <w:rPr>
                <w:rFonts w:ascii="Times" w:eastAsia="Batang" w:hAnsi="Times" w:cs="Times"/>
              </w:rPr>
            </w:pPr>
            <w:r w:rsidRPr="0042779B">
              <w:rPr>
                <w:rFonts w:ascii="Times" w:eastAsia="Batang" w:hAnsi="Times" w:cs="Times"/>
              </w:rPr>
              <w:t>For each of the (2N–1) amplitude groups (other than the group associated with the SCI), the reference amplitude is reported</w:t>
            </w:r>
          </w:p>
          <w:p w14:paraId="56CA09F8" w14:textId="5489A726" w:rsidR="0042779B" w:rsidRPr="0042779B" w:rsidRDefault="0042779B" w:rsidP="0042779B">
            <w:pPr>
              <w:numPr>
                <w:ilvl w:val="0"/>
                <w:numId w:val="43"/>
              </w:numPr>
              <w:overflowPunct/>
              <w:autoSpaceDE/>
              <w:autoSpaceDN/>
              <w:adjustRightInd/>
              <w:textAlignment w:val="auto"/>
              <w:rPr>
                <w:rFonts w:ascii="Times" w:eastAsia="Batang" w:hAnsi="Times" w:cs="Times"/>
                <w:bCs/>
              </w:rPr>
            </w:pPr>
            <w:r w:rsidRPr="0042779B">
              <w:rPr>
                <w:rFonts w:ascii="Times" w:eastAsia="Batang" w:hAnsi="Times" w:cs="Times"/>
                <w:bCs/>
              </w:rPr>
              <w:t>If the support Alt3 in addition to Alt1 is confirmed, only one of the two schemes will be a basic feature for UEs supporting Rel-18 Type-II CJT codebook</w:t>
            </w:r>
          </w:p>
        </w:tc>
      </w:tr>
    </w:tbl>
    <w:p w14:paraId="433D7EB6" w14:textId="17D01862" w:rsidR="007F4EC6" w:rsidRDefault="0057356D" w:rsidP="00A14FE6">
      <w:pPr>
        <w:spacing w:before="240"/>
        <w:jc w:val="both"/>
        <w:rPr>
          <w:sz w:val="22"/>
          <w:szCs w:val="22"/>
        </w:rPr>
      </w:pPr>
      <w:r>
        <w:rPr>
          <w:sz w:val="22"/>
          <w:szCs w:val="22"/>
        </w:rPr>
        <w:t xml:space="preserve">One scheme for </w:t>
      </w:r>
      <w:r w:rsidRPr="0057356D">
        <w:rPr>
          <w:sz w:val="22"/>
          <w:szCs w:val="22"/>
        </w:rPr>
        <w:t>W2 quantization group</w:t>
      </w:r>
      <w:r w:rsidR="00805793">
        <w:rPr>
          <w:sz w:val="22"/>
          <w:szCs w:val="22"/>
        </w:rPr>
        <w:t xml:space="preserve"> (Alt1)</w:t>
      </w:r>
      <w:r w:rsidR="001970BA">
        <w:rPr>
          <w:sz w:val="22"/>
          <w:szCs w:val="22"/>
        </w:rPr>
        <w:t xml:space="preserve"> is agreed while another scheme for W2 quantization group</w:t>
      </w:r>
      <w:r w:rsidR="00805793">
        <w:rPr>
          <w:sz w:val="22"/>
          <w:szCs w:val="22"/>
        </w:rPr>
        <w:t xml:space="preserve"> (Alt3)</w:t>
      </w:r>
      <w:r w:rsidR="001970BA">
        <w:rPr>
          <w:sz w:val="22"/>
          <w:szCs w:val="22"/>
        </w:rPr>
        <w:t xml:space="preserve"> is </w:t>
      </w:r>
      <w:r w:rsidR="001D0118">
        <w:rPr>
          <w:sz w:val="22"/>
          <w:szCs w:val="22"/>
        </w:rPr>
        <w:t xml:space="preserve">supported in addition as working assumption. In our view </w:t>
      </w:r>
      <w:r w:rsidR="00213416">
        <w:rPr>
          <w:sz w:val="22"/>
          <w:szCs w:val="22"/>
        </w:rPr>
        <w:t xml:space="preserve">the working assumption can be </w:t>
      </w:r>
      <w:r w:rsidR="00D8459C">
        <w:rPr>
          <w:sz w:val="22"/>
          <w:szCs w:val="22"/>
        </w:rPr>
        <w:t>confirmed</w:t>
      </w:r>
      <w:r w:rsidR="00213416">
        <w:rPr>
          <w:sz w:val="22"/>
          <w:szCs w:val="22"/>
        </w:rPr>
        <w:t xml:space="preserve"> assuming that </w:t>
      </w:r>
      <w:r w:rsidR="00805793">
        <w:rPr>
          <w:sz w:val="22"/>
          <w:szCs w:val="22"/>
        </w:rPr>
        <w:t xml:space="preserve">Alt1 corresponds to the </w:t>
      </w:r>
      <w:r w:rsidR="00C90A00">
        <w:rPr>
          <w:sz w:val="22"/>
          <w:szCs w:val="22"/>
        </w:rPr>
        <w:t xml:space="preserve">baseline </w:t>
      </w:r>
      <w:r w:rsidR="00AC30BE">
        <w:rPr>
          <w:sz w:val="22"/>
          <w:szCs w:val="22"/>
        </w:rPr>
        <w:t xml:space="preserve">W2 </w:t>
      </w:r>
      <w:r w:rsidR="00C90A00">
        <w:rPr>
          <w:sz w:val="22"/>
          <w:szCs w:val="22"/>
        </w:rPr>
        <w:t>qu</w:t>
      </w:r>
      <w:r w:rsidR="00AC30BE">
        <w:rPr>
          <w:sz w:val="22"/>
          <w:szCs w:val="22"/>
        </w:rPr>
        <w:t>antization group design</w:t>
      </w:r>
      <w:r w:rsidR="00A36BED">
        <w:rPr>
          <w:sz w:val="22"/>
          <w:szCs w:val="22"/>
        </w:rPr>
        <w:t xml:space="preserve"> while Alt3 can be supported as an optional feature. </w:t>
      </w:r>
    </w:p>
    <w:p w14:paraId="3AC8C583" w14:textId="6B85E203" w:rsidR="00A36BED" w:rsidRDefault="00A36BED" w:rsidP="00A14FE6">
      <w:pPr>
        <w:spacing w:before="240"/>
        <w:jc w:val="both"/>
        <w:rPr>
          <w:sz w:val="22"/>
          <w:szCs w:val="22"/>
        </w:rPr>
      </w:pPr>
      <w:r w:rsidRPr="00B16148">
        <w:rPr>
          <w:b/>
          <w:bCs/>
          <w:i/>
          <w:iCs/>
          <w:sz w:val="22"/>
          <w:szCs w:val="22"/>
        </w:rPr>
        <w:t>Proposal 13</w:t>
      </w:r>
      <w:r>
        <w:rPr>
          <w:sz w:val="22"/>
          <w:szCs w:val="22"/>
        </w:rPr>
        <w:t xml:space="preserve">: </w:t>
      </w:r>
    </w:p>
    <w:p w14:paraId="0A3C8AC0" w14:textId="76C76FB3" w:rsidR="00A36BED" w:rsidRPr="00A36BED" w:rsidRDefault="00A36BED" w:rsidP="00A36BED">
      <w:pPr>
        <w:pStyle w:val="ListParagraph"/>
        <w:numPr>
          <w:ilvl w:val="0"/>
          <w:numId w:val="14"/>
        </w:numPr>
        <w:spacing w:before="240"/>
        <w:jc w:val="both"/>
        <w:rPr>
          <w:sz w:val="22"/>
          <w:szCs w:val="22"/>
        </w:rPr>
      </w:pPr>
      <w:r w:rsidRPr="00A36BED">
        <w:rPr>
          <w:sz w:val="22"/>
          <w:szCs w:val="22"/>
        </w:rPr>
        <w:t>Confirm WA on W2 quantization group</w:t>
      </w:r>
      <w:r>
        <w:rPr>
          <w:sz w:val="22"/>
          <w:szCs w:val="22"/>
        </w:rPr>
        <w:t xml:space="preserve"> design</w:t>
      </w:r>
      <w:r w:rsidRPr="00A36BED">
        <w:rPr>
          <w:sz w:val="22"/>
          <w:szCs w:val="22"/>
        </w:rPr>
        <w:t xml:space="preserve">. Consider Alt.1 (W2 amplitude quantization group per polarisation) as a basic feature and Alt.3 </w:t>
      </w:r>
      <w:r>
        <w:rPr>
          <w:sz w:val="22"/>
          <w:szCs w:val="22"/>
        </w:rPr>
        <w:t>(</w:t>
      </w:r>
      <w:r w:rsidRPr="00A36BED">
        <w:rPr>
          <w:sz w:val="22"/>
          <w:szCs w:val="22"/>
        </w:rPr>
        <w:t xml:space="preserve">W2 amplitude quantization group per </w:t>
      </w:r>
      <w:r>
        <w:rPr>
          <w:sz w:val="22"/>
          <w:szCs w:val="22"/>
        </w:rPr>
        <w:t xml:space="preserve">polarization per TRP) </w:t>
      </w:r>
      <w:r w:rsidRPr="00A36BED">
        <w:rPr>
          <w:sz w:val="22"/>
          <w:szCs w:val="22"/>
        </w:rPr>
        <w:t>as an optional feature</w:t>
      </w:r>
    </w:p>
    <w:p w14:paraId="35EA3F56" w14:textId="12E7BE88" w:rsidR="00360609" w:rsidRDefault="0093266E" w:rsidP="00A14FE6">
      <w:pPr>
        <w:spacing w:before="240"/>
        <w:jc w:val="both"/>
        <w:rPr>
          <w:sz w:val="22"/>
          <w:szCs w:val="22"/>
        </w:rPr>
      </w:pPr>
      <w:r>
        <w:rPr>
          <w:sz w:val="22"/>
          <w:szCs w:val="22"/>
        </w:rPr>
        <w:t xml:space="preserve">At the last RAN1 meeting the following agreement was made on the </w:t>
      </w:r>
      <w:r w:rsidR="00DE0FD4">
        <w:rPr>
          <w:sz w:val="22"/>
          <w:szCs w:val="22"/>
        </w:rPr>
        <w:t xml:space="preserve">parameters for configuration of new Type II PMI codebook for CJT. </w:t>
      </w:r>
    </w:p>
    <w:tbl>
      <w:tblPr>
        <w:tblStyle w:val="TableGrid"/>
        <w:tblW w:w="0" w:type="auto"/>
        <w:tblLook w:val="04A0" w:firstRow="1" w:lastRow="0" w:firstColumn="1" w:lastColumn="0" w:noHBand="0" w:noVBand="1"/>
      </w:tblPr>
      <w:tblGrid>
        <w:gridCol w:w="10160"/>
      </w:tblGrid>
      <w:tr w:rsidR="00DE0FD4" w14:paraId="6D0B8D0F" w14:textId="77777777" w:rsidTr="00DE0FD4">
        <w:tc>
          <w:tcPr>
            <w:tcW w:w="10160" w:type="dxa"/>
          </w:tcPr>
          <w:p w14:paraId="504C239C" w14:textId="77777777" w:rsidR="00DE0FD4" w:rsidRPr="00DE0FD4" w:rsidRDefault="00DE0FD4" w:rsidP="00DE0FD4">
            <w:pPr>
              <w:overflowPunct/>
              <w:autoSpaceDE/>
              <w:autoSpaceDN/>
              <w:adjustRightInd/>
              <w:spacing w:after="0"/>
              <w:textAlignment w:val="auto"/>
              <w:rPr>
                <w:rFonts w:ascii="Times" w:eastAsia="Malgun Gothic" w:hAnsi="Times" w:cs="Times"/>
                <w:lang w:val="en-US" w:eastAsia="ko-KR"/>
              </w:rPr>
            </w:pPr>
            <w:r w:rsidRPr="00DE0FD4">
              <w:rPr>
                <w:rFonts w:ascii="Times" w:eastAsia="Batang" w:hAnsi="Times" w:cs="Times"/>
                <w:b/>
                <w:bCs/>
                <w:highlight w:val="green"/>
              </w:rPr>
              <w:t>Agreement</w:t>
            </w:r>
          </w:p>
          <w:p w14:paraId="13FEEF6A" w14:textId="77777777" w:rsidR="00DE0FD4" w:rsidRPr="00DE0FD4" w:rsidRDefault="00DE0FD4" w:rsidP="00DE0FD4">
            <w:pPr>
              <w:overflowPunct/>
              <w:autoSpaceDE/>
              <w:autoSpaceDN/>
              <w:adjustRightInd/>
              <w:snapToGrid w:val="0"/>
              <w:spacing w:after="0"/>
              <w:textAlignment w:val="auto"/>
              <w:rPr>
                <w:szCs w:val="24"/>
                <w:lang w:eastAsia="ko-KR"/>
              </w:rPr>
            </w:pPr>
            <w:r w:rsidRPr="00DE0FD4">
              <w:rPr>
                <w:rFonts w:eastAsia="Batang"/>
                <w:szCs w:val="24"/>
              </w:rPr>
              <w:t xml:space="preserve">On the Type-II codebook refinement for CJT mTRP, regarding the codebook parameters, for a given CSI-RS resource, the supported value(s) of the following parameters follow the legacy (Rel-16 regular eType-II and Rel-17 PS FeType-II) specification: </w:t>
            </w:r>
          </w:p>
          <w:p w14:paraId="363383E2" w14:textId="77777777" w:rsidR="00DE0FD4" w:rsidRPr="00DE0FD4" w:rsidRDefault="00DE0FD4" w:rsidP="00DE0FD4">
            <w:pPr>
              <w:numPr>
                <w:ilvl w:val="0"/>
                <w:numId w:val="44"/>
              </w:numPr>
              <w:overflowPunct/>
              <w:autoSpaceDE/>
              <w:autoSpaceDN/>
              <w:adjustRightInd/>
              <w:snapToGrid w:val="0"/>
              <w:spacing w:after="0"/>
              <w:textAlignment w:val="auto"/>
              <w:rPr>
                <w:rFonts w:eastAsia="Batang"/>
                <w:szCs w:val="24"/>
                <w:lang w:eastAsia="zh-CN"/>
              </w:rPr>
            </w:pPr>
            <w:r w:rsidRPr="00DE0FD4">
              <w:rPr>
                <w:rFonts w:eastAsia="Batang"/>
                <w:i/>
                <w:iCs/>
                <w:szCs w:val="24"/>
              </w:rPr>
              <w:t>N</w:t>
            </w:r>
            <w:r w:rsidRPr="00DE0FD4">
              <w:rPr>
                <w:rFonts w:eastAsia="Batang"/>
                <w:szCs w:val="24"/>
                <w:vertAlign w:val="subscript"/>
              </w:rPr>
              <w:t>1</w:t>
            </w:r>
            <w:r w:rsidRPr="00DE0FD4">
              <w:rPr>
                <w:rFonts w:eastAsia="Batang"/>
                <w:szCs w:val="24"/>
              </w:rPr>
              <w:t xml:space="preserve">, </w:t>
            </w:r>
            <w:r w:rsidRPr="00DE0FD4">
              <w:rPr>
                <w:rFonts w:eastAsia="Batang"/>
                <w:i/>
                <w:iCs/>
                <w:szCs w:val="24"/>
              </w:rPr>
              <w:t>N</w:t>
            </w:r>
            <w:r w:rsidRPr="00DE0FD4">
              <w:rPr>
                <w:rFonts w:eastAsia="Batang"/>
                <w:szCs w:val="24"/>
                <w:vertAlign w:val="subscript"/>
              </w:rPr>
              <w:t>2</w:t>
            </w:r>
            <w:r w:rsidRPr="00DE0FD4">
              <w:rPr>
                <w:rFonts w:eastAsia="Batang"/>
                <w:szCs w:val="24"/>
              </w:rPr>
              <w:t xml:space="preserve">, </w:t>
            </w:r>
            <w:r w:rsidRPr="00DE0FD4">
              <w:rPr>
                <w:rFonts w:eastAsia="Batang"/>
                <w:i/>
                <w:iCs/>
                <w:szCs w:val="24"/>
              </w:rPr>
              <w:t>N</w:t>
            </w:r>
            <w:r w:rsidRPr="00DE0FD4">
              <w:rPr>
                <w:rFonts w:eastAsia="Batang"/>
                <w:szCs w:val="24"/>
                <w:vertAlign w:val="subscript"/>
              </w:rPr>
              <w:t>3</w:t>
            </w:r>
            <w:r w:rsidRPr="00DE0FD4">
              <w:rPr>
                <w:rFonts w:eastAsia="Batang"/>
                <w:szCs w:val="24"/>
              </w:rPr>
              <w:t xml:space="preserve">, </w:t>
            </w:r>
            <w:r w:rsidRPr="00DE0FD4">
              <w:rPr>
                <w:rFonts w:eastAsia="Batang"/>
                <w:i/>
                <w:iCs/>
                <w:szCs w:val="24"/>
              </w:rPr>
              <w:t>O</w:t>
            </w:r>
            <w:r w:rsidRPr="00DE0FD4">
              <w:rPr>
                <w:rFonts w:eastAsia="Batang"/>
                <w:szCs w:val="24"/>
                <w:vertAlign w:val="subscript"/>
              </w:rPr>
              <w:t>1</w:t>
            </w:r>
            <w:r w:rsidRPr="00DE0FD4">
              <w:rPr>
                <w:rFonts w:eastAsia="Batang"/>
                <w:szCs w:val="24"/>
              </w:rPr>
              <w:t xml:space="preserve">, </w:t>
            </w:r>
            <w:r w:rsidRPr="00DE0FD4">
              <w:rPr>
                <w:rFonts w:eastAsia="Batang"/>
                <w:i/>
                <w:iCs/>
                <w:szCs w:val="24"/>
              </w:rPr>
              <w:t>O</w:t>
            </w:r>
            <w:r w:rsidRPr="00DE0FD4">
              <w:rPr>
                <w:rFonts w:eastAsia="Batang"/>
                <w:szCs w:val="24"/>
                <w:vertAlign w:val="subscript"/>
              </w:rPr>
              <w:t>2</w:t>
            </w:r>
            <w:r w:rsidRPr="00DE0FD4">
              <w:rPr>
                <w:rFonts w:eastAsia="Batang"/>
                <w:szCs w:val="24"/>
              </w:rPr>
              <w:t xml:space="preserve"> </w:t>
            </w:r>
          </w:p>
          <w:p w14:paraId="71574ECA" w14:textId="77777777" w:rsidR="00DE0FD4" w:rsidRPr="00DE0FD4" w:rsidRDefault="00DE0FD4" w:rsidP="00DE0FD4">
            <w:pPr>
              <w:numPr>
                <w:ilvl w:val="0"/>
                <w:numId w:val="44"/>
              </w:numPr>
              <w:overflowPunct/>
              <w:autoSpaceDE/>
              <w:autoSpaceDN/>
              <w:adjustRightInd/>
              <w:snapToGrid w:val="0"/>
              <w:spacing w:after="0"/>
              <w:textAlignment w:val="auto"/>
              <w:rPr>
                <w:rFonts w:eastAsia="Batang"/>
                <w:szCs w:val="24"/>
              </w:rPr>
            </w:pPr>
            <w:r w:rsidRPr="00DE0FD4">
              <w:rPr>
                <w:rFonts w:eastAsia="Batang"/>
                <w:i/>
                <w:iCs/>
                <w:szCs w:val="24"/>
              </w:rPr>
              <w:lastRenderedPageBreak/>
              <w:t>M</w:t>
            </w:r>
            <w:r w:rsidRPr="00DE0FD4">
              <w:rPr>
                <w:rFonts w:eastAsia="Batang"/>
                <w:szCs w:val="24"/>
              </w:rPr>
              <w:t xml:space="preserve"> (only for design based on Rel-17 PS FeType-II)</w:t>
            </w:r>
          </w:p>
          <w:p w14:paraId="3D76857B" w14:textId="77777777" w:rsidR="00DE0FD4" w:rsidRPr="00DE0FD4" w:rsidRDefault="00DE0FD4" w:rsidP="00DE0FD4">
            <w:pPr>
              <w:overflowPunct/>
              <w:autoSpaceDE/>
              <w:autoSpaceDN/>
              <w:adjustRightInd/>
              <w:snapToGrid w:val="0"/>
              <w:spacing w:after="0"/>
              <w:textAlignment w:val="auto"/>
              <w:rPr>
                <w:rFonts w:eastAsia="Batang"/>
                <w:szCs w:val="24"/>
              </w:rPr>
            </w:pPr>
            <w:r w:rsidRPr="00DE0FD4">
              <w:rPr>
                <w:rFonts w:eastAsia="Batang"/>
                <w:szCs w:val="24"/>
              </w:rPr>
              <w:t xml:space="preserve">For the following parameters, decide in RAN1#111 whether the supported value(s) follow the legacy (Rel-16 regular eType-II and Rel-17 PS FeType-II) specification or further refinement is needed: </w:t>
            </w:r>
          </w:p>
          <w:p w14:paraId="06EBA152" w14:textId="77777777" w:rsidR="00DE0FD4" w:rsidRPr="00DE0FD4" w:rsidRDefault="00DE0FD4" w:rsidP="00DE0FD4">
            <w:pPr>
              <w:numPr>
                <w:ilvl w:val="0"/>
                <w:numId w:val="45"/>
              </w:numPr>
              <w:overflowPunct/>
              <w:autoSpaceDE/>
              <w:autoSpaceDN/>
              <w:adjustRightInd/>
              <w:snapToGrid w:val="0"/>
              <w:spacing w:after="0"/>
              <w:textAlignment w:val="auto"/>
              <w:rPr>
                <w:rFonts w:eastAsia="Batang"/>
                <w:szCs w:val="24"/>
              </w:rPr>
            </w:pPr>
            <w:r w:rsidRPr="00DE0FD4">
              <w:rPr>
                <w:rFonts w:eastAsia="Batang"/>
                <w:i/>
                <w:iCs/>
                <w:szCs w:val="24"/>
              </w:rPr>
              <w:t>R</w:t>
            </w:r>
            <w:r w:rsidRPr="00DE0FD4">
              <w:rPr>
                <w:rFonts w:eastAsia="Batang"/>
                <w:szCs w:val="24"/>
              </w:rPr>
              <w:t xml:space="preserve">: including, </w:t>
            </w:r>
            <w:proofErr w:type="gramStart"/>
            <w:r w:rsidRPr="00DE0FD4">
              <w:rPr>
                <w:rFonts w:eastAsia="Batang"/>
                <w:szCs w:val="24"/>
              </w:rPr>
              <w:t>e.g.</w:t>
            </w:r>
            <w:proofErr w:type="gramEnd"/>
            <w:r w:rsidRPr="00DE0FD4">
              <w:rPr>
                <w:rFonts w:eastAsia="Batang"/>
                <w:szCs w:val="24"/>
              </w:rPr>
              <w:t xml:space="preserve"> supporting only </w:t>
            </w:r>
            <w:r w:rsidRPr="00DE0FD4">
              <w:rPr>
                <w:rFonts w:eastAsia="Batang"/>
                <w:i/>
                <w:iCs/>
                <w:szCs w:val="24"/>
              </w:rPr>
              <w:t>R</w:t>
            </w:r>
            <w:r w:rsidRPr="00DE0FD4">
              <w:rPr>
                <w:rFonts w:eastAsia="Batang"/>
                <w:szCs w:val="24"/>
              </w:rPr>
              <w:t xml:space="preserve">=1, or supporting larger </w:t>
            </w:r>
            <w:r w:rsidRPr="00DE0FD4">
              <w:rPr>
                <w:rFonts w:eastAsia="Batang"/>
                <w:i/>
                <w:iCs/>
                <w:szCs w:val="24"/>
              </w:rPr>
              <w:t>R</w:t>
            </w:r>
            <w:r w:rsidRPr="00DE0FD4">
              <w:rPr>
                <w:rFonts w:eastAsia="Batang"/>
                <w:szCs w:val="24"/>
              </w:rPr>
              <w:t xml:space="preserve"> values</w:t>
            </w:r>
          </w:p>
          <w:p w14:paraId="18986DE8" w14:textId="77777777" w:rsidR="00DE0FD4" w:rsidRPr="00DE0FD4" w:rsidRDefault="00DE0FD4" w:rsidP="00DE0FD4">
            <w:pPr>
              <w:numPr>
                <w:ilvl w:val="0"/>
                <w:numId w:val="45"/>
              </w:numPr>
              <w:overflowPunct/>
              <w:autoSpaceDE/>
              <w:autoSpaceDN/>
              <w:adjustRightInd/>
              <w:snapToGrid w:val="0"/>
              <w:spacing w:after="0"/>
              <w:textAlignment w:val="auto"/>
              <w:rPr>
                <w:rFonts w:eastAsia="Batang"/>
                <w:szCs w:val="24"/>
              </w:rPr>
            </w:pPr>
            <w:r w:rsidRPr="00DE0FD4">
              <w:rPr>
                <w:rFonts w:eastAsia="Batang"/>
                <w:i/>
                <w:iCs/>
                <w:szCs w:val="24"/>
              </w:rPr>
              <w:t>M</w:t>
            </w:r>
            <w:r w:rsidRPr="00DE0FD4">
              <w:rPr>
                <w:rFonts w:eastAsia="Batang"/>
                <w:i/>
                <w:iCs/>
                <w:szCs w:val="24"/>
                <w:vertAlign w:val="subscript"/>
              </w:rPr>
              <w:t>v</w:t>
            </w:r>
            <w:r w:rsidRPr="00DE0FD4">
              <w:rPr>
                <w:rFonts w:eastAsia="Batang"/>
                <w:szCs w:val="24"/>
              </w:rPr>
              <w:t>/</w:t>
            </w:r>
            <w:r w:rsidRPr="00DE0FD4">
              <w:rPr>
                <w:rFonts w:eastAsia="Batang"/>
                <w:i/>
                <w:iCs/>
                <w:szCs w:val="24"/>
              </w:rPr>
              <w:t>p</w:t>
            </w:r>
            <w:r w:rsidRPr="00DE0FD4">
              <w:rPr>
                <w:rFonts w:eastAsia="Batang"/>
                <w:i/>
                <w:iCs/>
                <w:szCs w:val="24"/>
                <w:vertAlign w:val="subscript"/>
              </w:rPr>
              <w:t>v</w:t>
            </w:r>
            <w:r w:rsidRPr="00DE0FD4">
              <w:rPr>
                <w:rFonts w:eastAsia="Batang"/>
                <w:szCs w:val="24"/>
              </w:rPr>
              <w:t xml:space="preserve"> (Rel-16 regular eType-II): including, </w:t>
            </w:r>
            <w:proofErr w:type="gramStart"/>
            <w:r w:rsidRPr="00DE0FD4">
              <w:rPr>
                <w:rFonts w:eastAsia="Batang"/>
                <w:szCs w:val="24"/>
              </w:rPr>
              <w:t>e.g.</w:t>
            </w:r>
            <w:proofErr w:type="gramEnd"/>
            <w:r w:rsidRPr="00DE0FD4">
              <w:rPr>
                <w:rFonts w:eastAsia="Batang"/>
                <w:szCs w:val="24"/>
              </w:rPr>
              <w:t xml:space="preserve"> supporting smaller </w:t>
            </w:r>
            <w:r w:rsidRPr="00DE0FD4">
              <w:rPr>
                <w:rFonts w:eastAsia="Batang"/>
                <w:i/>
                <w:iCs/>
                <w:szCs w:val="24"/>
              </w:rPr>
              <w:t>p</w:t>
            </w:r>
            <w:r w:rsidRPr="00DE0FD4">
              <w:rPr>
                <w:rFonts w:eastAsia="Batang"/>
                <w:i/>
                <w:iCs/>
                <w:szCs w:val="24"/>
                <w:vertAlign w:val="subscript"/>
              </w:rPr>
              <w:t>v</w:t>
            </w:r>
            <w:r w:rsidRPr="00DE0FD4">
              <w:rPr>
                <w:rFonts w:eastAsia="Batang"/>
                <w:szCs w:val="24"/>
              </w:rPr>
              <w:t xml:space="preserve"> values such as {1/8, 1/4, 1/2} for v=1,2 and/or removing larger legacy value(s)</w:t>
            </w:r>
          </w:p>
          <w:p w14:paraId="2ABD09B7" w14:textId="77777777" w:rsidR="00DE0FD4" w:rsidRPr="00DE0FD4" w:rsidRDefault="00DE0FD4" w:rsidP="00DE0FD4">
            <w:pPr>
              <w:numPr>
                <w:ilvl w:val="0"/>
                <w:numId w:val="45"/>
              </w:numPr>
              <w:overflowPunct/>
              <w:autoSpaceDE/>
              <w:autoSpaceDN/>
              <w:adjustRightInd/>
              <w:snapToGrid w:val="0"/>
              <w:spacing w:after="0"/>
              <w:textAlignment w:val="auto"/>
              <w:rPr>
                <w:rFonts w:eastAsia="Batang"/>
                <w:szCs w:val="24"/>
              </w:rPr>
            </w:pPr>
            <w:r w:rsidRPr="00DE0FD4">
              <w:rPr>
                <w:rFonts w:ascii="Symbol" w:eastAsia="Batang" w:hAnsi="Symbol"/>
                <w:i/>
                <w:iCs/>
                <w:szCs w:val="24"/>
              </w:rPr>
              <w:t></w:t>
            </w:r>
            <w:r w:rsidRPr="00DE0FD4">
              <w:rPr>
                <w:rFonts w:eastAsia="Batang"/>
                <w:szCs w:val="24"/>
              </w:rPr>
              <w:t xml:space="preserve">: including, </w:t>
            </w:r>
            <w:proofErr w:type="gramStart"/>
            <w:r w:rsidRPr="00DE0FD4">
              <w:rPr>
                <w:rFonts w:eastAsia="Batang"/>
                <w:szCs w:val="24"/>
              </w:rPr>
              <w:t>e.g.</w:t>
            </w:r>
            <w:proofErr w:type="gramEnd"/>
            <w:r w:rsidRPr="00DE0FD4">
              <w:rPr>
                <w:rFonts w:eastAsia="Batang"/>
                <w:szCs w:val="24"/>
              </w:rPr>
              <w:t xml:space="preserve"> supporting smaller values such as {1/16, 1/8, 3/8} </w:t>
            </w:r>
          </w:p>
          <w:p w14:paraId="312A804E" w14:textId="77777777" w:rsidR="00DE0FD4" w:rsidRPr="00DE0FD4" w:rsidRDefault="00DE0FD4" w:rsidP="00DE0FD4">
            <w:pPr>
              <w:overflowPunct/>
              <w:autoSpaceDE/>
              <w:autoSpaceDN/>
              <w:adjustRightInd/>
              <w:snapToGrid w:val="0"/>
              <w:spacing w:after="0"/>
              <w:textAlignment w:val="auto"/>
              <w:rPr>
                <w:rFonts w:eastAsia="Batang"/>
                <w:szCs w:val="24"/>
              </w:rPr>
            </w:pPr>
            <w:r w:rsidRPr="00DE0FD4">
              <w:rPr>
                <w:rFonts w:eastAsia="Batang"/>
                <w:szCs w:val="24"/>
              </w:rPr>
              <w:t>Note: The outcome of Parameter Combination discussion will further restrict the supported combinations of parameter value(s)</w:t>
            </w:r>
          </w:p>
          <w:p w14:paraId="29D860EF" w14:textId="26AF27EC" w:rsidR="00DE0FD4" w:rsidRPr="00DE0FD4" w:rsidRDefault="00DE0FD4" w:rsidP="00DE0FD4">
            <w:pPr>
              <w:overflowPunct/>
              <w:autoSpaceDE/>
              <w:autoSpaceDN/>
              <w:adjustRightInd/>
              <w:snapToGrid w:val="0"/>
              <w:textAlignment w:val="auto"/>
              <w:rPr>
                <w:rFonts w:eastAsia="Batang"/>
                <w:szCs w:val="24"/>
              </w:rPr>
            </w:pPr>
            <w:r w:rsidRPr="00DE0FD4">
              <w:rPr>
                <w:rFonts w:eastAsia="Batang"/>
                <w:szCs w:val="24"/>
              </w:rPr>
              <w:t xml:space="preserve">FFS: For </w:t>
            </w:r>
            <w:r w:rsidRPr="00DE0FD4">
              <w:rPr>
                <w:rFonts w:eastAsia="Batang"/>
                <w:i/>
                <w:iCs/>
                <w:szCs w:val="24"/>
              </w:rPr>
              <w:t>N</w:t>
            </w:r>
            <w:r w:rsidRPr="00DE0FD4">
              <w:rPr>
                <w:rFonts w:eastAsia="Batang"/>
                <w:szCs w:val="24"/>
              </w:rPr>
              <w:t>&gt;1, whether the maximum 2</w:t>
            </w:r>
            <w:r w:rsidRPr="00DE0FD4">
              <w:rPr>
                <w:rFonts w:eastAsia="Batang"/>
                <w:i/>
                <w:iCs/>
                <w:szCs w:val="24"/>
              </w:rPr>
              <w:t>N</w:t>
            </w:r>
            <w:r w:rsidRPr="00DE0FD4">
              <w:rPr>
                <w:rFonts w:eastAsia="Batang"/>
                <w:szCs w:val="24"/>
                <w:vertAlign w:val="subscript"/>
              </w:rPr>
              <w:t>1</w:t>
            </w:r>
            <w:r w:rsidRPr="00DE0FD4">
              <w:rPr>
                <w:rFonts w:eastAsia="Batang"/>
                <w:i/>
                <w:iCs/>
                <w:szCs w:val="24"/>
              </w:rPr>
              <w:t>N</w:t>
            </w:r>
            <w:r w:rsidRPr="00DE0FD4">
              <w:rPr>
                <w:rFonts w:eastAsia="Batang"/>
                <w:szCs w:val="24"/>
                <w:vertAlign w:val="subscript"/>
              </w:rPr>
              <w:t xml:space="preserve">2 </w:t>
            </w:r>
            <w:r w:rsidRPr="00DE0FD4">
              <w:rPr>
                <w:rFonts w:eastAsia="Batang"/>
                <w:szCs w:val="24"/>
              </w:rPr>
              <w:t>(identical to the number of CSI-RS ports used for CMR) is limited to 32 just as in legacy specification</w:t>
            </w:r>
          </w:p>
        </w:tc>
      </w:tr>
    </w:tbl>
    <w:p w14:paraId="5F853482" w14:textId="5E423EB6" w:rsidR="00DE0FD4" w:rsidRDefault="00F43628" w:rsidP="00A14FE6">
      <w:pPr>
        <w:spacing w:before="240"/>
        <w:jc w:val="both"/>
        <w:rPr>
          <w:sz w:val="22"/>
          <w:szCs w:val="22"/>
        </w:rPr>
      </w:pPr>
      <w:r>
        <w:rPr>
          <w:sz w:val="22"/>
          <w:szCs w:val="22"/>
        </w:rPr>
        <w:lastRenderedPageBreak/>
        <w:t xml:space="preserve">As it can be seen from the above agreement, </w:t>
      </w:r>
      <w:r w:rsidR="003B756A">
        <w:rPr>
          <w:sz w:val="22"/>
          <w:szCs w:val="22"/>
        </w:rPr>
        <w:t xml:space="preserve">support of R = 1 </w:t>
      </w:r>
      <w:r w:rsidR="00FD06A5">
        <w:rPr>
          <w:sz w:val="22"/>
          <w:szCs w:val="22"/>
        </w:rPr>
        <w:t>and larger R values is considered. The parameter R has significant impact for UE complexity due to the</w:t>
      </w:r>
      <w:r w:rsidR="00D87FC6">
        <w:rPr>
          <w:sz w:val="22"/>
          <w:szCs w:val="22"/>
        </w:rPr>
        <w:t xml:space="preserve"> larger</w:t>
      </w:r>
      <w:r w:rsidR="00FD06A5">
        <w:rPr>
          <w:sz w:val="22"/>
          <w:szCs w:val="22"/>
        </w:rPr>
        <w:t xml:space="preserve"> number of SVD operations</w:t>
      </w:r>
      <w:r w:rsidR="00D87FC6">
        <w:rPr>
          <w:sz w:val="22"/>
          <w:szCs w:val="22"/>
        </w:rPr>
        <w:t xml:space="preserve"> for larger R value</w:t>
      </w:r>
      <w:r w:rsidR="00FD06A5">
        <w:rPr>
          <w:sz w:val="22"/>
          <w:szCs w:val="22"/>
        </w:rPr>
        <w:t xml:space="preserve"> for Rel-16 Type II PMI codebook. </w:t>
      </w:r>
      <w:r w:rsidR="004C5BBC">
        <w:rPr>
          <w:sz w:val="22"/>
          <w:szCs w:val="22"/>
        </w:rPr>
        <w:t xml:space="preserve">For Rel-16 Type II PMI feedback </w:t>
      </w:r>
      <w:r w:rsidR="00555087">
        <w:rPr>
          <w:sz w:val="22"/>
          <w:szCs w:val="22"/>
        </w:rPr>
        <w:t>R = 1 is supported as basic feature and R = 2 is supported as optional feature. For CJT PMI codebook due to large delay for signal propagation corresponding to different TRPs for inter-TRP scenario</w:t>
      </w:r>
      <w:r w:rsidR="00122A0A">
        <w:rPr>
          <w:sz w:val="22"/>
          <w:szCs w:val="22"/>
        </w:rPr>
        <w:t xml:space="preserve">, larger R value </w:t>
      </w:r>
      <w:r w:rsidR="001833FA">
        <w:rPr>
          <w:sz w:val="22"/>
          <w:szCs w:val="22"/>
        </w:rPr>
        <w:t>may be beneficial. Thus, we propose to support at least R =1 and R = 2 for the new PMI codebook</w:t>
      </w:r>
      <w:r w:rsidR="009E2CE7">
        <w:rPr>
          <w:sz w:val="22"/>
          <w:szCs w:val="22"/>
        </w:rPr>
        <w:t xml:space="preserve">. </w:t>
      </w:r>
    </w:p>
    <w:p w14:paraId="2E6CA8CE" w14:textId="59E6565A" w:rsidR="009E2CE7" w:rsidRDefault="009E2CE7" w:rsidP="00A14FE6">
      <w:pPr>
        <w:spacing w:before="240"/>
        <w:jc w:val="both"/>
        <w:rPr>
          <w:sz w:val="22"/>
          <w:szCs w:val="22"/>
        </w:rPr>
      </w:pPr>
      <w:r w:rsidRPr="009E2CE7">
        <w:rPr>
          <w:b/>
          <w:bCs/>
          <w:i/>
          <w:iCs/>
          <w:sz w:val="22"/>
          <w:szCs w:val="22"/>
        </w:rPr>
        <w:t>Proposal 14</w:t>
      </w:r>
      <w:r>
        <w:rPr>
          <w:sz w:val="22"/>
          <w:szCs w:val="22"/>
        </w:rPr>
        <w:t xml:space="preserve">: </w:t>
      </w:r>
    </w:p>
    <w:p w14:paraId="748B8DF0" w14:textId="46ADD613" w:rsidR="009E2CE7" w:rsidRPr="009E2CE7" w:rsidRDefault="009E2CE7" w:rsidP="009E2CE7">
      <w:pPr>
        <w:pStyle w:val="ListParagraph"/>
        <w:numPr>
          <w:ilvl w:val="0"/>
          <w:numId w:val="14"/>
        </w:numPr>
        <w:spacing w:before="240"/>
        <w:jc w:val="both"/>
        <w:rPr>
          <w:sz w:val="22"/>
          <w:szCs w:val="22"/>
        </w:rPr>
      </w:pPr>
      <w:r w:rsidRPr="009E2CE7">
        <w:rPr>
          <w:sz w:val="22"/>
          <w:szCs w:val="22"/>
        </w:rPr>
        <w:t>Support R = 1 and R = 2 for the number of PMI subbands per CQI subband</w:t>
      </w:r>
    </w:p>
    <w:p w14:paraId="439B9C09" w14:textId="6F8208F5" w:rsidR="00C955F1" w:rsidRDefault="008E3A0F" w:rsidP="00A14FE6">
      <w:pPr>
        <w:spacing w:before="240"/>
        <w:jc w:val="both"/>
        <w:rPr>
          <w:sz w:val="22"/>
          <w:szCs w:val="22"/>
        </w:rPr>
      </w:pPr>
      <w:r>
        <w:rPr>
          <w:sz w:val="22"/>
          <w:szCs w:val="22"/>
        </w:rPr>
        <w:t xml:space="preserve">Also, in the above agreement </w:t>
      </w:r>
      <w:r w:rsidR="00D72A2C">
        <w:rPr>
          <w:sz w:val="22"/>
          <w:szCs w:val="22"/>
        </w:rPr>
        <w:t xml:space="preserve">the limit for the number of CSI-RS ports across the CSI-RS resources is FFS. In our view there is no need to limit the number of CSI-RS ports across CSI-RS resources since this aspect can be covered by UE capability signalling. </w:t>
      </w:r>
    </w:p>
    <w:p w14:paraId="66B4C060" w14:textId="49EBC0F3" w:rsidR="00C955F1" w:rsidRDefault="00D72A2C" w:rsidP="00A14FE6">
      <w:pPr>
        <w:spacing w:before="240"/>
        <w:jc w:val="both"/>
        <w:rPr>
          <w:sz w:val="22"/>
          <w:szCs w:val="22"/>
        </w:rPr>
      </w:pPr>
      <w:r w:rsidRPr="00D72A2C">
        <w:rPr>
          <w:b/>
          <w:bCs/>
          <w:i/>
          <w:iCs/>
          <w:sz w:val="22"/>
          <w:szCs w:val="22"/>
        </w:rPr>
        <w:t>Proposal 15</w:t>
      </w:r>
      <w:r>
        <w:rPr>
          <w:sz w:val="22"/>
          <w:szCs w:val="22"/>
        </w:rPr>
        <w:t xml:space="preserve">: </w:t>
      </w:r>
    </w:p>
    <w:p w14:paraId="7456071C" w14:textId="20DC38A7" w:rsidR="00D72A2C" w:rsidRPr="00D72A2C" w:rsidRDefault="00D72A2C" w:rsidP="00D72A2C">
      <w:pPr>
        <w:pStyle w:val="ListParagraph"/>
        <w:numPr>
          <w:ilvl w:val="0"/>
          <w:numId w:val="14"/>
        </w:numPr>
        <w:spacing w:before="240"/>
        <w:jc w:val="both"/>
        <w:rPr>
          <w:sz w:val="22"/>
          <w:szCs w:val="22"/>
        </w:rPr>
      </w:pPr>
      <w:r w:rsidRPr="00D72A2C">
        <w:rPr>
          <w:sz w:val="22"/>
          <w:szCs w:val="22"/>
        </w:rPr>
        <w:t>Limitation on the number of ports to be not larger than 32 is not needed since it can be handled by UE capability design</w:t>
      </w:r>
    </w:p>
    <w:p w14:paraId="11CA7A35" w14:textId="7D6D72C0" w:rsidR="00D72A2C" w:rsidRDefault="002A65BA" w:rsidP="00A14FE6">
      <w:pPr>
        <w:spacing w:before="240"/>
        <w:jc w:val="both"/>
        <w:rPr>
          <w:sz w:val="22"/>
          <w:szCs w:val="22"/>
        </w:rPr>
      </w:pPr>
      <w:r>
        <w:rPr>
          <w:sz w:val="22"/>
          <w:szCs w:val="22"/>
        </w:rPr>
        <w:t xml:space="preserve">The following agreements were made at the last RAN1 meeting on the indication of non-zero coefficient selection. </w:t>
      </w:r>
    </w:p>
    <w:tbl>
      <w:tblPr>
        <w:tblStyle w:val="TableGrid"/>
        <w:tblW w:w="0" w:type="auto"/>
        <w:tblLook w:val="04A0" w:firstRow="1" w:lastRow="0" w:firstColumn="1" w:lastColumn="0" w:noHBand="0" w:noVBand="1"/>
      </w:tblPr>
      <w:tblGrid>
        <w:gridCol w:w="10160"/>
      </w:tblGrid>
      <w:tr w:rsidR="002A65BA" w14:paraId="7A35BF2D" w14:textId="77777777" w:rsidTr="002A65BA">
        <w:tc>
          <w:tcPr>
            <w:tcW w:w="10160" w:type="dxa"/>
          </w:tcPr>
          <w:p w14:paraId="7AF40D51" w14:textId="77777777" w:rsidR="002A65BA" w:rsidRPr="002A65BA" w:rsidRDefault="002A65BA" w:rsidP="002A65BA">
            <w:pPr>
              <w:overflowPunct/>
              <w:autoSpaceDE/>
              <w:autoSpaceDN/>
              <w:adjustRightInd/>
              <w:spacing w:after="0"/>
              <w:textAlignment w:val="auto"/>
              <w:rPr>
                <w:rFonts w:ascii="Times" w:eastAsia="Batang" w:hAnsi="Times" w:cs="Times"/>
                <w:b/>
                <w:bCs/>
                <w:iCs/>
                <w:highlight w:val="green"/>
              </w:rPr>
            </w:pPr>
            <w:r w:rsidRPr="002A65BA">
              <w:rPr>
                <w:rFonts w:ascii="Times" w:eastAsia="Batang" w:hAnsi="Times" w:cs="Times"/>
                <w:b/>
                <w:bCs/>
                <w:iCs/>
                <w:highlight w:val="green"/>
              </w:rPr>
              <w:t>Agreement</w:t>
            </w:r>
          </w:p>
          <w:p w14:paraId="7FAFD2E2" w14:textId="77777777" w:rsidR="002A65BA" w:rsidRPr="002A65BA" w:rsidRDefault="002A65BA" w:rsidP="002A65BA">
            <w:pPr>
              <w:overflowPunct/>
              <w:autoSpaceDE/>
              <w:autoSpaceDN/>
              <w:adjustRightInd/>
              <w:snapToGrid w:val="0"/>
              <w:spacing w:after="0"/>
              <w:textAlignment w:val="auto"/>
              <w:rPr>
                <w:rFonts w:ascii="Times" w:eastAsia="Malgun Gothic" w:hAnsi="Times" w:cs="Times"/>
              </w:rPr>
            </w:pPr>
            <w:r w:rsidRPr="002A65BA">
              <w:rPr>
                <w:rFonts w:ascii="Times" w:eastAsia="Batang" w:hAnsi="Times" w:cs="Times"/>
              </w:rPr>
              <w:t>On the Type-II codebook refinement for CJT mTRP,</w:t>
            </w:r>
            <w:r w:rsidRPr="002A65BA">
              <w:rPr>
                <w:rFonts w:ascii="Times" w:eastAsia="Malgun Gothic" w:hAnsi="Times" w:cs="Times"/>
              </w:rPr>
              <w:t xml:space="preserve"> following legacy (Rel-16 regular eType-II and Rel-17 PS FeType-II), regarding the location of non-zero coefficients (NZCs) indicated by bitmap (following legacy mechanism), for each layer, support s</w:t>
            </w:r>
            <w:r w:rsidRPr="002A65BA">
              <w:rPr>
                <w:rFonts w:ascii="Times" w:eastAsia="Batang" w:hAnsi="Times" w:cs="Times"/>
              </w:rPr>
              <w:t xml:space="preserve">eparate bitmap per each CSI-RS resource </w:t>
            </w:r>
          </w:p>
          <w:p w14:paraId="173A2F0D" w14:textId="77777777" w:rsidR="002A65BA" w:rsidRPr="002A65BA" w:rsidRDefault="002A65BA" w:rsidP="002A65BA">
            <w:pPr>
              <w:numPr>
                <w:ilvl w:val="0"/>
                <w:numId w:val="40"/>
              </w:numPr>
              <w:overflowPunct/>
              <w:autoSpaceDE/>
              <w:autoSpaceDN/>
              <w:adjustRightInd/>
              <w:snapToGrid w:val="0"/>
              <w:spacing w:after="0"/>
              <w:contextualSpacing/>
              <w:textAlignment w:val="auto"/>
              <w:rPr>
                <w:rFonts w:ascii="Times" w:eastAsia="Batang" w:hAnsi="Times" w:cs="Times"/>
                <w:lang w:eastAsia="x-none"/>
              </w:rPr>
            </w:pPr>
            <w:r w:rsidRPr="002A65BA">
              <w:rPr>
                <w:rFonts w:ascii="Times" w:eastAsia="Batang" w:hAnsi="Times" w:cs="Times"/>
                <w:lang w:eastAsia="x-none"/>
              </w:rPr>
              <w:t xml:space="preserve">Total size = </w:t>
            </w:r>
            <m:oMath>
              <m:nary>
                <m:naryPr>
                  <m:chr m:val="∑"/>
                  <m:limLoc m:val="subSup"/>
                  <m:ctrlPr>
                    <w:rPr>
                      <w:rFonts w:ascii="Cambria Math" w:hAnsi="Cambria Math" w:cs="Calibri"/>
                      <w:i/>
                      <w:sz w:val="22"/>
                      <w:szCs w:val="18"/>
                      <w:lang w:val="en-US" w:eastAsia="zh-CN"/>
                    </w:rPr>
                  </m:ctrlPr>
                </m:naryPr>
                <m:sub>
                  <m:r>
                    <w:rPr>
                      <w:rFonts w:ascii="Cambria Math" w:hAnsi="Cambria Math" w:cs="Calibri"/>
                      <w:sz w:val="22"/>
                      <w:szCs w:val="18"/>
                      <w:lang w:val="en-US" w:eastAsia="zh-CN"/>
                    </w:rPr>
                    <m:t>n=1</m:t>
                  </m:r>
                </m:sub>
                <m:sup>
                  <m:r>
                    <w:rPr>
                      <w:rFonts w:ascii="Cambria Math" w:hAnsi="Cambria Math" w:cs="Calibri"/>
                      <w:sz w:val="22"/>
                      <w:szCs w:val="18"/>
                      <w:lang w:val="en-US" w:eastAsia="zh-CN"/>
                    </w:rPr>
                    <m:t>N</m:t>
                  </m:r>
                </m:sup>
                <m:e>
                  <m:sSub>
                    <m:sSubPr>
                      <m:ctrlPr>
                        <w:rPr>
                          <w:rFonts w:ascii="Cambria Math" w:hAnsi="Cambria Math" w:cs="Calibri"/>
                          <w:i/>
                          <w:sz w:val="22"/>
                          <w:szCs w:val="18"/>
                          <w:lang w:val="en-US" w:eastAsia="zh-CN"/>
                        </w:rPr>
                      </m:ctrlPr>
                    </m:sSubPr>
                    <m:e>
                      <m:r>
                        <w:rPr>
                          <w:rFonts w:ascii="Cambria Math" w:hAnsi="Cambria Math" w:cs="Calibri"/>
                          <w:sz w:val="22"/>
                          <w:szCs w:val="18"/>
                          <w:lang w:val="en-US" w:eastAsia="zh-CN"/>
                        </w:rPr>
                        <m:t>B</m:t>
                      </m:r>
                    </m:e>
                    <m:sub>
                      <m:r>
                        <w:rPr>
                          <w:rFonts w:ascii="Cambria Math" w:hAnsi="Cambria Math" w:cs="Calibri"/>
                          <w:sz w:val="22"/>
                          <w:szCs w:val="18"/>
                          <w:lang w:val="en-US" w:eastAsia="zh-CN"/>
                        </w:rPr>
                        <m:t>n</m:t>
                      </m:r>
                    </m:sub>
                  </m:sSub>
                </m:e>
              </m:nary>
            </m:oMath>
            <w:r w:rsidRPr="002A65BA">
              <w:rPr>
                <w:rFonts w:ascii="Times" w:eastAsia="Batang" w:hAnsi="Times" w:cs="Times"/>
                <w:lang w:eastAsia="x-none"/>
              </w:rPr>
              <w:t xml:space="preserve"> where </w:t>
            </w:r>
            <m:oMath>
              <m:sSub>
                <m:sSubPr>
                  <m:ctrlPr>
                    <w:rPr>
                      <w:rFonts w:ascii="Cambria Math" w:hAnsi="Cambria Math" w:cs="Calibri"/>
                      <w:i/>
                      <w:sz w:val="22"/>
                      <w:szCs w:val="18"/>
                      <w:lang w:val="en-US" w:eastAsia="zh-CN"/>
                    </w:rPr>
                  </m:ctrlPr>
                </m:sSubPr>
                <m:e>
                  <m:r>
                    <w:rPr>
                      <w:rFonts w:ascii="Cambria Math" w:hAnsi="Cambria Math" w:cs="Calibri"/>
                      <w:sz w:val="22"/>
                      <w:szCs w:val="18"/>
                      <w:lang w:val="en-US" w:eastAsia="zh-CN"/>
                    </w:rPr>
                    <m:t>B</m:t>
                  </m:r>
                </m:e>
                <m:sub>
                  <m:r>
                    <w:rPr>
                      <w:rFonts w:ascii="Cambria Math" w:hAnsi="Cambria Math" w:cs="Calibri"/>
                      <w:sz w:val="22"/>
                      <w:szCs w:val="18"/>
                      <w:lang w:val="en-US" w:eastAsia="zh-CN"/>
                    </w:rPr>
                    <m:t>n</m:t>
                  </m:r>
                </m:sub>
              </m:sSub>
            </m:oMath>
            <w:r w:rsidRPr="002A65BA">
              <w:rPr>
                <w:rFonts w:ascii="Times" w:eastAsia="Batang" w:hAnsi="Times" w:cs="Times"/>
                <w:lang w:eastAsia="x-none"/>
              </w:rPr>
              <w:t xml:space="preserve"> is the bitmap size for CSI-RS resource </w:t>
            </w:r>
            <w:r w:rsidRPr="002A65BA">
              <w:rPr>
                <w:rFonts w:ascii="Times" w:eastAsia="Batang" w:hAnsi="Times" w:cs="Times"/>
                <w:i/>
                <w:lang w:eastAsia="x-none"/>
              </w:rPr>
              <w:t>n</w:t>
            </w:r>
          </w:p>
          <w:p w14:paraId="59150392" w14:textId="77777777" w:rsidR="002A65BA" w:rsidRDefault="002A65BA" w:rsidP="002A65BA">
            <w:pPr>
              <w:numPr>
                <w:ilvl w:val="1"/>
                <w:numId w:val="40"/>
              </w:numPr>
              <w:overflowPunct/>
              <w:autoSpaceDE/>
              <w:autoSpaceDN/>
              <w:adjustRightInd/>
              <w:snapToGrid w:val="0"/>
              <w:contextualSpacing/>
              <w:textAlignment w:val="auto"/>
              <w:rPr>
                <w:rFonts w:ascii="Times" w:eastAsia="Batang" w:hAnsi="Times" w:cs="Times"/>
                <w:lang w:eastAsia="x-none"/>
              </w:rPr>
            </w:pPr>
            <w:r w:rsidRPr="002A65BA">
              <w:rPr>
                <w:rFonts w:ascii="Times" w:eastAsia="Batang" w:hAnsi="Times" w:cs="Times"/>
                <w:lang w:eastAsia="x-none"/>
              </w:rPr>
              <w:t xml:space="preserve">TBD: Whether </w:t>
            </w:r>
            <m:oMath>
              <m:sSub>
                <m:sSubPr>
                  <m:ctrlPr>
                    <w:rPr>
                      <w:rFonts w:ascii="Cambria Math" w:hAnsi="Cambria Math" w:cs="Calibri"/>
                      <w:i/>
                      <w:sz w:val="22"/>
                      <w:szCs w:val="18"/>
                      <w:lang w:val="en-US" w:eastAsia="zh-CN"/>
                    </w:rPr>
                  </m:ctrlPr>
                </m:sSubPr>
                <m:e>
                  <m:r>
                    <w:rPr>
                      <w:rFonts w:ascii="Cambria Math" w:hAnsi="Cambria Math" w:cs="Calibri"/>
                      <w:sz w:val="22"/>
                      <w:szCs w:val="18"/>
                      <w:lang w:val="en-US" w:eastAsia="zh-CN"/>
                    </w:rPr>
                    <m:t>B</m:t>
                  </m:r>
                </m:e>
                <m:sub>
                  <m:r>
                    <w:rPr>
                      <w:rFonts w:ascii="Cambria Math" w:hAnsi="Cambria Math" w:cs="Calibri"/>
                      <w:sz w:val="22"/>
                      <w:szCs w:val="18"/>
                      <w:lang w:val="en-US" w:eastAsia="zh-CN"/>
                    </w:rPr>
                    <m:t>n</m:t>
                  </m:r>
                </m:sub>
              </m:sSub>
              <m:r>
                <w:rPr>
                  <w:rFonts w:ascii="Cambria Math" w:hAnsi="Cambria Math" w:cs="Calibri"/>
                  <w:sz w:val="22"/>
                  <w:szCs w:val="18"/>
                  <w:lang w:val="en-US" w:eastAsia="zh-CN"/>
                </w:rPr>
                <m:t>=2</m:t>
              </m:r>
              <m:sSub>
                <m:sSubPr>
                  <m:ctrlPr>
                    <w:rPr>
                      <w:rFonts w:ascii="Cambria Math" w:hAnsi="Cambria Math" w:cs="Calibri"/>
                      <w:i/>
                      <w:sz w:val="22"/>
                      <w:szCs w:val="18"/>
                      <w:lang w:val="en-US" w:eastAsia="zh-CN"/>
                    </w:rPr>
                  </m:ctrlPr>
                </m:sSubPr>
                <m:e>
                  <m:r>
                    <w:rPr>
                      <w:rFonts w:ascii="Cambria Math" w:hAnsi="Cambria Math" w:cs="Calibri"/>
                      <w:sz w:val="22"/>
                      <w:szCs w:val="18"/>
                      <w:lang w:val="en-US" w:eastAsia="zh-CN"/>
                    </w:rPr>
                    <m:t>L</m:t>
                  </m:r>
                </m:e>
                <m:sub>
                  <m:r>
                    <w:rPr>
                      <w:rFonts w:ascii="Cambria Math" w:hAnsi="Cambria Math" w:cs="Calibri"/>
                      <w:sz w:val="22"/>
                      <w:szCs w:val="18"/>
                      <w:lang w:val="en-US" w:eastAsia="zh-CN"/>
                    </w:rPr>
                    <m:t>n</m:t>
                  </m:r>
                </m:sub>
              </m:sSub>
              <m:sSub>
                <m:sSubPr>
                  <m:ctrlPr>
                    <w:rPr>
                      <w:rFonts w:ascii="Cambria Math" w:hAnsi="Cambria Math" w:cs="Calibri"/>
                      <w:i/>
                      <w:sz w:val="22"/>
                      <w:szCs w:val="18"/>
                      <w:lang w:val="en-US" w:eastAsia="zh-CN"/>
                    </w:rPr>
                  </m:ctrlPr>
                </m:sSubPr>
                <m:e>
                  <m:r>
                    <w:rPr>
                      <w:rFonts w:ascii="Cambria Math" w:hAnsi="Cambria Math" w:cs="Calibri"/>
                      <w:sz w:val="22"/>
                      <w:szCs w:val="18"/>
                      <w:lang w:val="en-US" w:eastAsia="zh-CN"/>
                    </w:rPr>
                    <m:t>M</m:t>
                  </m:r>
                </m:e>
                <m:sub>
                  <m:r>
                    <w:rPr>
                      <w:rFonts w:ascii="Cambria Math" w:hAnsi="Cambria Math" w:cs="Calibri"/>
                      <w:sz w:val="22"/>
                      <w:szCs w:val="18"/>
                      <w:lang w:val="en-US" w:eastAsia="zh-CN"/>
                    </w:rPr>
                    <m:t>v,n</m:t>
                  </m:r>
                </m:sub>
              </m:sSub>
            </m:oMath>
            <w:r w:rsidRPr="002A65BA">
              <w:rPr>
                <w:rFonts w:ascii="Times" w:eastAsia="Batang" w:hAnsi="Times" w:cs="Times"/>
                <w:lang w:eastAsia="x-none"/>
              </w:rPr>
              <w:t xml:space="preserve"> (</w:t>
            </w:r>
            <m:oMath>
              <m:sSub>
                <m:sSubPr>
                  <m:ctrlPr>
                    <w:rPr>
                      <w:rFonts w:ascii="Cambria Math" w:hAnsi="Cambria Math" w:cs="Calibri"/>
                      <w:i/>
                      <w:sz w:val="22"/>
                      <w:szCs w:val="18"/>
                      <w:lang w:val="en-US" w:eastAsia="zh-CN"/>
                    </w:rPr>
                  </m:ctrlPr>
                </m:sSubPr>
                <m:e>
                  <m:r>
                    <w:rPr>
                      <w:rFonts w:ascii="Cambria Math" w:hAnsi="Cambria Math" w:cs="Calibri"/>
                      <w:sz w:val="22"/>
                      <w:szCs w:val="18"/>
                      <w:lang w:val="en-US" w:eastAsia="zh-CN"/>
                    </w:rPr>
                    <m:t>M</m:t>
                  </m:r>
                </m:e>
                <m:sub>
                  <m:r>
                    <w:rPr>
                      <w:rFonts w:ascii="Cambria Math" w:hAnsi="Cambria Math" w:cs="Calibri"/>
                      <w:sz w:val="22"/>
                      <w:szCs w:val="18"/>
                      <w:lang w:val="en-US" w:eastAsia="zh-CN"/>
                    </w:rPr>
                    <m:t>v,n</m:t>
                  </m:r>
                </m:sub>
              </m:sSub>
              <m:r>
                <w:rPr>
                  <w:rFonts w:ascii="Cambria Math" w:hAnsi="Cambria Math" w:cs="Calibri"/>
                  <w:sz w:val="22"/>
                  <w:szCs w:val="18"/>
                  <w:lang w:val="en-US" w:eastAsia="zh-CN"/>
                </w:rPr>
                <m:t>=</m:t>
              </m:r>
              <m:sSub>
                <m:sSubPr>
                  <m:ctrlPr>
                    <w:rPr>
                      <w:rFonts w:ascii="Cambria Math" w:hAnsi="Cambria Math" w:cs="Calibri"/>
                      <w:i/>
                      <w:sz w:val="22"/>
                      <w:szCs w:val="18"/>
                      <w:lang w:val="en-US" w:eastAsia="zh-CN"/>
                    </w:rPr>
                  </m:ctrlPr>
                </m:sSubPr>
                <m:e>
                  <m:r>
                    <w:rPr>
                      <w:rFonts w:ascii="Cambria Math" w:hAnsi="Cambria Math" w:cs="Calibri"/>
                      <w:sz w:val="22"/>
                      <w:szCs w:val="18"/>
                      <w:lang w:val="en-US" w:eastAsia="zh-CN"/>
                    </w:rPr>
                    <m:t>M</m:t>
                  </m:r>
                </m:e>
                <m:sub>
                  <m:r>
                    <w:rPr>
                      <w:rFonts w:ascii="Cambria Math" w:hAnsi="Cambria Math" w:cs="Calibri"/>
                      <w:sz w:val="22"/>
                      <w:szCs w:val="18"/>
                      <w:lang w:val="en-US" w:eastAsia="zh-CN"/>
                    </w:rPr>
                    <m:t>v</m:t>
                  </m:r>
                </m:sub>
              </m:sSub>
            </m:oMath>
            <w:r w:rsidRPr="002A65BA">
              <w:rPr>
                <w:rFonts w:ascii="Times" w:eastAsia="Batang" w:hAnsi="Times" w:cs="Times"/>
                <w:lang w:eastAsia="x-none"/>
              </w:rPr>
              <w:t xml:space="preserve"> for mode 2) analogous to legacy, or further reduction of bitmap size is supported.</w:t>
            </w:r>
          </w:p>
          <w:p w14:paraId="1A7119DF" w14:textId="77777777" w:rsidR="00DE6BE5" w:rsidRPr="003C784B" w:rsidRDefault="00DE6BE5" w:rsidP="00DE6BE5">
            <w:pPr>
              <w:rPr>
                <w:rFonts w:ascii="Times" w:eastAsia="Malgun Gothic" w:hAnsi="Times" w:cs="Times"/>
                <w:lang w:eastAsia="ko-KR"/>
              </w:rPr>
            </w:pPr>
            <w:r w:rsidRPr="003C784B">
              <w:rPr>
                <w:rFonts w:ascii="Times" w:eastAsia="Batang" w:hAnsi="Times" w:cs="Times"/>
                <w:b/>
                <w:bCs/>
                <w:highlight w:val="green"/>
              </w:rPr>
              <w:t>Agreement</w:t>
            </w:r>
          </w:p>
          <w:p w14:paraId="7FFA3D60" w14:textId="77777777" w:rsidR="00DE6BE5" w:rsidRPr="003C784B" w:rsidRDefault="00DE6BE5" w:rsidP="00DE6BE5">
            <w:pPr>
              <w:snapToGrid w:val="0"/>
              <w:rPr>
                <w:szCs w:val="24"/>
              </w:rPr>
            </w:pPr>
            <w:r w:rsidRPr="003C784B">
              <w:rPr>
                <w:rFonts w:eastAsia="Batang"/>
                <w:szCs w:val="24"/>
              </w:rPr>
              <w:t xml:space="preserve">On the Type-II codebook refinement for CJT mTRP, regarding the bitmap(s) for indicating the locations of NZCs, down-select from the following alternatives for the size of the bitmap for CSI-RS resource </w:t>
            </w:r>
            <w:r w:rsidRPr="003C784B">
              <w:rPr>
                <w:rFonts w:eastAsia="Batang"/>
                <w:i/>
                <w:iCs/>
                <w:szCs w:val="24"/>
              </w:rPr>
              <w:t>n</w:t>
            </w:r>
            <w:r w:rsidRPr="003C784B">
              <w:rPr>
                <w:rFonts w:eastAsia="Batang"/>
                <w:szCs w:val="24"/>
              </w:rPr>
              <w:t xml:space="preserve"> (</w:t>
            </w:r>
            <w:r w:rsidRPr="003C784B">
              <w:rPr>
                <w:rFonts w:eastAsia="Batang"/>
                <w:i/>
                <w:iCs/>
                <w:szCs w:val="24"/>
              </w:rPr>
              <w:t>B</w:t>
            </w:r>
            <w:r w:rsidRPr="003C784B">
              <w:rPr>
                <w:rFonts w:eastAsia="Batang"/>
                <w:i/>
                <w:iCs/>
                <w:szCs w:val="24"/>
                <w:vertAlign w:val="subscript"/>
              </w:rPr>
              <w:t>n</w:t>
            </w:r>
            <w:r w:rsidRPr="003C784B">
              <w:rPr>
                <w:rFonts w:eastAsia="Batang"/>
                <w:szCs w:val="24"/>
              </w:rPr>
              <w:t>) (by RAN1#111):</w:t>
            </w:r>
          </w:p>
          <w:p w14:paraId="3E118303" w14:textId="77777777" w:rsidR="00DE6BE5" w:rsidRPr="003C784B" w:rsidRDefault="00DE6BE5" w:rsidP="00DE6BE5">
            <w:pPr>
              <w:numPr>
                <w:ilvl w:val="0"/>
                <w:numId w:val="46"/>
              </w:numPr>
              <w:snapToGrid w:val="0"/>
              <w:rPr>
                <w:rFonts w:eastAsia="Batang"/>
                <w:szCs w:val="24"/>
              </w:rPr>
            </w:pPr>
            <w:r w:rsidRPr="003C784B">
              <w:rPr>
                <w:rFonts w:eastAsia="Batang"/>
                <w:szCs w:val="24"/>
              </w:rPr>
              <w:lastRenderedPageBreak/>
              <w:t xml:space="preserve">Alt1. Analogous to legacy, </w:t>
            </w:r>
            <m:oMath>
              <m:sSub>
                <m:sSubPr>
                  <m:ctrlPr>
                    <w:rPr>
                      <w:rFonts w:ascii="Cambria Math" w:hAnsi="Cambria Math"/>
                      <w:i/>
                      <w:iCs/>
                      <w:sz w:val="24"/>
                    </w:rPr>
                  </m:ctrlPr>
                </m:sSubPr>
                <m:e>
                  <m:r>
                    <w:rPr>
                      <w:rFonts w:ascii="Cambria Math" w:hAnsi="Cambria Math"/>
                    </w:rPr>
                    <m:t>B</m:t>
                  </m:r>
                </m:e>
                <m:sub>
                  <m:r>
                    <w:rPr>
                      <w:rFonts w:ascii="Cambria Math" w:hAnsi="Cambria Math"/>
                    </w:rPr>
                    <m:t>n</m:t>
                  </m:r>
                </m:sub>
              </m:sSub>
              <m:r>
                <w:rPr>
                  <w:rFonts w:ascii="Cambria Math" w:hAnsi="Cambria Math"/>
                </w:rPr>
                <m:t>=2</m:t>
              </m:r>
              <m:sSub>
                <m:sSubPr>
                  <m:ctrlPr>
                    <w:rPr>
                      <w:rFonts w:ascii="Cambria Math" w:hAnsi="Cambria Math"/>
                      <w:i/>
                      <w:iCs/>
                      <w:sz w:val="24"/>
                    </w:rPr>
                  </m:ctrlPr>
                </m:sSubPr>
                <m:e>
                  <m:r>
                    <w:rPr>
                      <w:rFonts w:ascii="Cambria Math" w:hAnsi="Cambria Math"/>
                    </w:rPr>
                    <m:t>L</m:t>
                  </m:r>
                </m:e>
                <m:sub>
                  <m:r>
                    <w:rPr>
                      <w:rFonts w:ascii="Cambria Math" w:hAnsi="Cambria Math"/>
                    </w:rPr>
                    <m:t>n</m:t>
                  </m:r>
                </m:sub>
              </m:sSub>
              <m:sSub>
                <m:sSubPr>
                  <m:ctrlPr>
                    <w:rPr>
                      <w:rFonts w:ascii="Cambria Math" w:hAnsi="Cambria Math"/>
                      <w:i/>
                      <w:iCs/>
                      <w:sz w:val="24"/>
                    </w:rPr>
                  </m:ctrlPr>
                </m:sSubPr>
                <m:e>
                  <m:r>
                    <w:rPr>
                      <w:rFonts w:ascii="Cambria Math" w:hAnsi="Cambria Math"/>
                    </w:rPr>
                    <m:t>M</m:t>
                  </m:r>
                </m:e>
                <m:sub>
                  <m:r>
                    <w:rPr>
                      <w:rFonts w:ascii="Cambria Math" w:hAnsi="Cambria Math"/>
                    </w:rPr>
                    <m:t>v,n</m:t>
                  </m:r>
                </m:sub>
              </m:sSub>
            </m:oMath>
            <w:r w:rsidRPr="003C784B">
              <w:rPr>
                <w:rFonts w:eastAsia="Batang"/>
                <w:szCs w:val="24"/>
              </w:rPr>
              <w:t xml:space="preserve"> (</w:t>
            </w:r>
            <m:oMath>
              <m:sSub>
                <m:sSubPr>
                  <m:ctrlPr>
                    <w:rPr>
                      <w:rFonts w:ascii="Cambria Math" w:hAnsi="Cambria Math"/>
                      <w:i/>
                      <w:iCs/>
                      <w:sz w:val="24"/>
                    </w:rPr>
                  </m:ctrlPr>
                </m:sSubPr>
                <m:e>
                  <m:r>
                    <w:rPr>
                      <w:rFonts w:ascii="Cambria Math" w:hAnsi="Cambria Math"/>
                    </w:rPr>
                    <m:t>M</m:t>
                  </m:r>
                </m:e>
                <m:sub>
                  <m:r>
                    <w:rPr>
                      <w:rFonts w:ascii="Cambria Math" w:hAnsi="Cambria Math"/>
                    </w:rPr>
                    <m:t>v,n</m:t>
                  </m:r>
                </m:sub>
              </m:sSub>
              <m:r>
                <w:rPr>
                  <w:rFonts w:ascii="Cambria Math" w:hAnsi="Cambria Math"/>
                </w:rPr>
                <m:t>=</m:t>
              </m:r>
              <m:sSub>
                <m:sSubPr>
                  <m:ctrlPr>
                    <w:rPr>
                      <w:rFonts w:ascii="Cambria Math" w:hAnsi="Cambria Math"/>
                      <w:i/>
                      <w:iCs/>
                      <w:sz w:val="24"/>
                    </w:rPr>
                  </m:ctrlPr>
                </m:sSubPr>
                <m:e>
                  <m:r>
                    <w:rPr>
                      <w:rFonts w:ascii="Cambria Math" w:hAnsi="Cambria Math"/>
                    </w:rPr>
                    <m:t>M</m:t>
                  </m:r>
                </m:e>
                <m:sub>
                  <m:r>
                    <w:rPr>
                      <w:rFonts w:ascii="Cambria Math" w:hAnsi="Cambria Math"/>
                    </w:rPr>
                    <m:t>v</m:t>
                  </m:r>
                </m:sub>
              </m:sSub>
            </m:oMath>
            <w:r w:rsidRPr="003C784B">
              <w:rPr>
                <w:rFonts w:eastAsia="Batang"/>
                <w:szCs w:val="24"/>
              </w:rPr>
              <w:t xml:space="preserve"> for mode 2)</w:t>
            </w:r>
          </w:p>
          <w:p w14:paraId="40DBDCBC" w14:textId="77777777" w:rsidR="00DE6BE5" w:rsidRPr="003C784B" w:rsidRDefault="00DE6BE5" w:rsidP="00DE6BE5">
            <w:pPr>
              <w:numPr>
                <w:ilvl w:val="0"/>
                <w:numId w:val="46"/>
              </w:numPr>
              <w:snapToGrid w:val="0"/>
              <w:rPr>
                <w:rFonts w:eastAsia="Batang"/>
                <w:szCs w:val="24"/>
              </w:rPr>
            </w:pPr>
            <w:r w:rsidRPr="003C784B">
              <w:rPr>
                <w:rFonts w:eastAsia="Batang"/>
                <w:szCs w:val="24"/>
              </w:rPr>
              <w:t>Alt2. Non-rectangular bitmap, i.e., NZC bitmap allowing different lengths for different SD/FD basis vectors.</w:t>
            </w:r>
          </w:p>
          <w:p w14:paraId="093610F8" w14:textId="3244BA0E" w:rsidR="00AE595A" w:rsidRPr="00DE6BE5" w:rsidRDefault="00DE6BE5" w:rsidP="00DE6BE5">
            <w:pPr>
              <w:numPr>
                <w:ilvl w:val="1"/>
                <w:numId w:val="46"/>
              </w:numPr>
              <w:snapToGrid w:val="0"/>
              <w:rPr>
                <w:rFonts w:eastAsia="Batang"/>
                <w:szCs w:val="24"/>
              </w:rPr>
            </w:pPr>
            <w:r w:rsidRPr="003C784B">
              <w:rPr>
                <w:rFonts w:eastAsia="Batang"/>
                <w:szCs w:val="24"/>
              </w:rPr>
              <w:t>TBD: How to determine the lengths for different SD/FD basis vectors</w:t>
            </w:r>
          </w:p>
        </w:tc>
      </w:tr>
    </w:tbl>
    <w:p w14:paraId="6AD83BF0" w14:textId="1A0075C9" w:rsidR="002A65BA" w:rsidRDefault="003A643D" w:rsidP="00A14FE6">
      <w:pPr>
        <w:spacing w:before="240"/>
        <w:jc w:val="both"/>
        <w:rPr>
          <w:sz w:val="22"/>
          <w:szCs w:val="22"/>
        </w:rPr>
      </w:pPr>
      <w:r>
        <w:rPr>
          <w:sz w:val="22"/>
          <w:szCs w:val="22"/>
        </w:rPr>
        <w:lastRenderedPageBreak/>
        <w:t xml:space="preserve">In our view legacy bitmap reporting design (Alt1 in the above agreement) can be supported. If overhead reduction is required, </w:t>
      </w:r>
      <w:r w:rsidR="0085261F">
        <w:rPr>
          <w:sz w:val="22"/>
          <w:szCs w:val="22"/>
        </w:rPr>
        <w:t xml:space="preserve">lossless </w:t>
      </w:r>
      <w:r w:rsidR="009A2F2D">
        <w:rPr>
          <w:sz w:val="22"/>
          <w:szCs w:val="22"/>
        </w:rPr>
        <w:t>compression</w:t>
      </w:r>
      <w:r w:rsidR="0085261F">
        <w:rPr>
          <w:sz w:val="22"/>
          <w:szCs w:val="22"/>
        </w:rPr>
        <w:t xml:space="preserve"> techniques can be considered (</w:t>
      </w:r>
      <w:proofErr w:type="gramStart"/>
      <w:r w:rsidR="0085261F">
        <w:rPr>
          <w:sz w:val="22"/>
          <w:szCs w:val="22"/>
        </w:rPr>
        <w:t>e.g.</w:t>
      </w:r>
      <w:proofErr w:type="gramEnd"/>
      <w:r w:rsidR="0085261F">
        <w:rPr>
          <w:sz w:val="22"/>
          <w:szCs w:val="22"/>
        </w:rPr>
        <w:t xml:space="preserve"> Huffman coding) if parameter beta is lower </w:t>
      </w:r>
      <w:r w:rsidR="00F006BE">
        <w:rPr>
          <w:sz w:val="22"/>
          <w:szCs w:val="22"/>
        </w:rPr>
        <w:t xml:space="preserve">or equal to 0.25. </w:t>
      </w:r>
    </w:p>
    <w:p w14:paraId="3D3A7C67" w14:textId="447CB0DB" w:rsidR="00F006BE" w:rsidRDefault="00F006BE" w:rsidP="00A14FE6">
      <w:pPr>
        <w:spacing w:before="240"/>
        <w:jc w:val="both"/>
        <w:rPr>
          <w:sz w:val="22"/>
          <w:szCs w:val="22"/>
        </w:rPr>
      </w:pPr>
      <w:r w:rsidRPr="009856C2">
        <w:rPr>
          <w:b/>
          <w:bCs/>
          <w:i/>
          <w:iCs/>
          <w:sz w:val="22"/>
          <w:szCs w:val="22"/>
        </w:rPr>
        <w:t>Proposal 16</w:t>
      </w:r>
      <w:r>
        <w:rPr>
          <w:sz w:val="22"/>
          <w:szCs w:val="22"/>
        </w:rPr>
        <w:t xml:space="preserve">: </w:t>
      </w:r>
    </w:p>
    <w:p w14:paraId="7E999C25" w14:textId="00400AD1" w:rsidR="00F006BE" w:rsidRDefault="00F006BE" w:rsidP="00F006BE">
      <w:pPr>
        <w:pStyle w:val="ListParagraph"/>
        <w:numPr>
          <w:ilvl w:val="0"/>
          <w:numId w:val="14"/>
        </w:numPr>
        <w:spacing w:before="240"/>
        <w:jc w:val="both"/>
        <w:rPr>
          <w:sz w:val="22"/>
          <w:szCs w:val="22"/>
        </w:rPr>
      </w:pPr>
      <w:r w:rsidRPr="00F006BE">
        <w:rPr>
          <w:sz w:val="22"/>
          <w:szCs w:val="22"/>
        </w:rPr>
        <w:t>Support legacy bitmap reporting for non-zero coefficients selection (Alt.1)</w:t>
      </w:r>
    </w:p>
    <w:p w14:paraId="33EBA1A2" w14:textId="39A094A1" w:rsidR="00F006BE" w:rsidRPr="00F006BE" w:rsidRDefault="00F006BE" w:rsidP="00F006BE">
      <w:pPr>
        <w:pStyle w:val="ListParagraph"/>
        <w:numPr>
          <w:ilvl w:val="1"/>
          <w:numId w:val="14"/>
        </w:numPr>
        <w:spacing w:before="240"/>
        <w:jc w:val="both"/>
        <w:rPr>
          <w:sz w:val="22"/>
          <w:szCs w:val="22"/>
        </w:rPr>
      </w:pPr>
      <w:r w:rsidRPr="00F006BE">
        <w:rPr>
          <w:sz w:val="22"/>
          <w:szCs w:val="22"/>
        </w:rPr>
        <w:t>Overhead reduction techniques (</w:t>
      </w:r>
      <w:proofErr w:type="gramStart"/>
      <w:r w:rsidRPr="00F006BE">
        <w:rPr>
          <w:sz w:val="22"/>
          <w:szCs w:val="22"/>
        </w:rPr>
        <w:t>e.g.</w:t>
      </w:r>
      <w:proofErr w:type="gramEnd"/>
      <w:r w:rsidRPr="00F006BE">
        <w:rPr>
          <w:sz w:val="22"/>
          <w:szCs w:val="22"/>
        </w:rPr>
        <w:t xml:space="preserve"> Huffman coding) can be considered </w:t>
      </w:r>
      <w:r w:rsidR="00DC19B4">
        <w:rPr>
          <w:sz w:val="22"/>
          <w:szCs w:val="22"/>
        </w:rPr>
        <w:t xml:space="preserve">for </w:t>
      </w:r>
      <w:r w:rsidRPr="00F006BE">
        <w:rPr>
          <w:sz w:val="22"/>
          <w:szCs w:val="22"/>
        </w:rPr>
        <w:t>beta</w:t>
      </w:r>
      <w:r w:rsidR="00DC19B4">
        <w:rPr>
          <w:sz w:val="22"/>
          <w:szCs w:val="22"/>
        </w:rPr>
        <w:t xml:space="preserve"> value</w:t>
      </w:r>
      <w:r w:rsidRPr="00F006BE">
        <w:rPr>
          <w:sz w:val="22"/>
          <w:szCs w:val="22"/>
        </w:rPr>
        <w:t xml:space="preserve"> equal or lower than 0.25</w:t>
      </w:r>
    </w:p>
    <w:p w14:paraId="336F4E2A" w14:textId="77777777" w:rsidR="009B723D" w:rsidRDefault="009B723D" w:rsidP="009B723D">
      <w:pPr>
        <w:spacing w:before="240"/>
        <w:jc w:val="both"/>
        <w:rPr>
          <w:sz w:val="22"/>
          <w:szCs w:val="22"/>
        </w:rPr>
      </w:pPr>
      <w:r>
        <w:rPr>
          <w:sz w:val="22"/>
          <w:szCs w:val="22"/>
        </w:rPr>
        <w:t xml:space="preserve">Since Type II PMI codebook for CJT contains precoder for multiple TRPs, it may be beneficial to report CQIs for single-TRP transmission assuming part of precoding matrix reported by the UE for CJT corresponding to the TRP. </w:t>
      </w:r>
      <w:proofErr w:type="gramStart"/>
      <w:r>
        <w:rPr>
          <w:sz w:val="22"/>
          <w:szCs w:val="22"/>
        </w:rPr>
        <w:t>I.e.</w:t>
      </w:r>
      <w:proofErr w:type="gramEnd"/>
      <w:r>
        <w:rPr>
          <w:sz w:val="22"/>
          <w:szCs w:val="22"/>
        </w:rPr>
        <w:t xml:space="preserve"> in that case PMI reported for CJT can be applied for single-TRP transmission.</w:t>
      </w:r>
    </w:p>
    <w:p w14:paraId="501675DA" w14:textId="6142BA50" w:rsidR="009B723D" w:rsidRPr="00D56600" w:rsidRDefault="009B723D" w:rsidP="009B723D">
      <w:pPr>
        <w:spacing w:before="240"/>
        <w:jc w:val="both"/>
        <w:rPr>
          <w:sz w:val="22"/>
          <w:szCs w:val="22"/>
        </w:rPr>
      </w:pPr>
      <w:r w:rsidRPr="0097108A">
        <w:rPr>
          <w:b/>
          <w:bCs/>
          <w:i/>
          <w:iCs/>
          <w:sz w:val="22"/>
          <w:szCs w:val="22"/>
        </w:rPr>
        <w:t>Proposal 1</w:t>
      </w:r>
      <w:r w:rsidR="00F073DE">
        <w:rPr>
          <w:b/>
          <w:bCs/>
          <w:i/>
          <w:iCs/>
          <w:sz w:val="22"/>
          <w:szCs w:val="22"/>
        </w:rPr>
        <w:t>7</w:t>
      </w:r>
      <w:r>
        <w:rPr>
          <w:sz w:val="22"/>
          <w:szCs w:val="22"/>
        </w:rPr>
        <w:t xml:space="preserve">:  </w:t>
      </w:r>
    </w:p>
    <w:p w14:paraId="4CD708D5" w14:textId="101E7283" w:rsidR="00201A62" w:rsidRPr="009B723D" w:rsidRDefault="009B723D" w:rsidP="00A14FE6">
      <w:pPr>
        <w:pStyle w:val="ListParagraph"/>
        <w:numPr>
          <w:ilvl w:val="0"/>
          <w:numId w:val="33"/>
        </w:numPr>
        <w:spacing w:before="240"/>
        <w:jc w:val="both"/>
        <w:rPr>
          <w:sz w:val="22"/>
          <w:szCs w:val="22"/>
        </w:rPr>
      </w:pPr>
      <w:r w:rsidRPr="0097108A">
        <w:rPr>
          <w:sz w:val="22"/>
          <w:szCs w:val="22"/>
        </w:rPr>
        <w:t xml:space="preserve">Reporting of single-TRP CQI can be considered </w:t>
      </w:r>
      <w:r>
        <w:rPr>
          <w:sz w:val="22"/>
          <w:szCs w:val="22"/>
        </w:rPr>
        <w:t>together with PMI for CJT</w:t>
      </w:r>
    </w:p>
    <w:bookmarkEnd w:id="0"/>
    <w:p w14:paraId="37B127FD" w14:textId="7075078F" w:rsidR="00C62484" w:rsidRPr="00205C2D" w:rsidRDefault="00217F1F" w:rsidP="00837927">
      <w:pPr>
        <w:pStyle w:val="Heading1"/>
        <w:pBdr>
          <w:top w:val="single" w:sz="12" w:space="4" w:color="auto"/>
        </w:pBdr>
        <w:ind w:left="0" w:firstLine="0"/>
        <w:rPr>
          <w:lang w:val="en-US"/>
        </w:rPr>
      </w:pPr>
      <w:r w:rsidRPr="009C2192">
        <w:rPr>
          <w:rFonts w:cs="Arial"/>
          <w:sz w:val="32"/>
          <w:szCs w:val="18"/>
          <w:lang w:val="en-US"/>
        </w:rPr>
        <w:t>Conclusion</w:t>
      </w:r>
    </w:p>
    <w:p w14:paraId="5793852A" w14:textId="34541183" w:rsidR="007E1D58" w:rsidRPr="00EC2A74" w:rsidRDefault="009F4357" w:rsidP="00837927">
      <w:pPr>
        <w:rPr>
          <w:sz w:val="22"/>
          <w:szCs w:val="22"/>
          <w:lang w:val="en-IE" w:eastAsia="ko-KR"/>
        </w:rPr>
      </w:pPr>
      <w:r w:rsidRPr="00EC2A74">
        <w:rPr>
          <w:sz w:val="22"/>
          <w:szCs w:val="22"/>
          <w:lang w:val="en-IE" w:eastAsia="ko-KR"/>
        </w:rPr>
        <w:t>In this contribution aspects related to the CSI enhancements for high/medium UE velocities and CSI enhancements for CJT were discussed. The following proposals</w:t>
      </w:r>
      <w:r w:rsidR="008F4161" w:rsidRPr="00EC2A74">
        <w:rPr>
          <w:sz w:val="22"/>
          <w:szCs w:val="22"/>
          <w:lang w:val="en-IE" w:eastAsia="ko-KR"/>
        </w:rPr>
        <w:t xml:space="preserve"> </w:t>
      </w:r>
      <w:r w:rsidRPr="00EC2A74">
        <w:rPr>
          <w:sz w:val="22"/>
          <w:szCs w:val="22"/>
          <w:lang w:val="en-IE" w:eastAsia="ko-KR"/>
        </w:rPr>
        <w:t>were made.</w:t>
      </w:r>
    </w:p>
    <w:p w14:paraId="4F60263C" w14:textId="77777777" w:rsidR="00D117EF" w:rsidRDefault="00D117EF" w:rsidP="00D117EF">
      <w:pPr>
        <w:jc w:val="both"/>
        <w:rPr>
          <w:sz w:val="22"/>
          <w:szCs w:val="22"/>
          <w:lang w:val="en-US"/>
        </w:rPr>
      </w:pPr>
      <w:r w:rsidRPr="00774FAA">
        <w:rPr>
          <w:b/>
          <w:bCs/>
          <w:i/>
          <w:iCs/>
          <w:sz w:val="22"/>
          <w:szCs w:val="22"/>
          <w:lang w:val="en-US"/>
        </w:rPr>
        <w:t>Proposal 1</w:t>
      </w:r>
      <w:r>
        <w:rPr>
          <w:sz w:val="22"/>
          <w:szCs w:val="22"/>
          <w:lang w:val="en-US"/>
        </w:rPr>
        <w:t xml:space="preserve">: </w:t>
      </w:r>
    </w:p>
    <w:p w14:paraId="36A79DD8" w14:textId="77777777" w:rsidR="00D117EF" w:rsidRDefault="00D117EF" w:rsidP="00D117EF">
      <w:pPr>
        <w:pStyle w:val="ListParagraph"/>
        <w:numPr>
          <w:ilvl w:val="0"/>
          <w:numId w:val="14"/>
        </w:numPr>
        <w:spacing w:after="240"/>
        <w:jc w:val="both"/>
        <w:rPr>
          <w:sz w:val="22"/>
          <w:szCs w:val="22"/>
        </w:rPr>
      </w:pPr>
      <w:r w:rsidRPr="006168E0">
        <w:rPr>
          <w:sz w:val="22"/>
          <w:szCs w:val="22"/>
        </w:rPr>
        <w:t>Refinement of Rel-16 Type II PMI codebook should be prioritized</w:t>
      </w:r>
    </w:p>
    <w:p w14:paraId="575F3D56" w14:textId="77777777" w:rsidR="00D117EF" w:rsidRDefault="00D117EF" w:rsidP="00D117EF">
      <w:pPr>
        <w:pStyle w:val="ListParagraph"/>
        <w:numPr>
          <w:ilvl w:val="1"/>
          <w:numId w:val="14"/>
        </w:numPr>
        <w:spacing w:after="240"/>
        <w:jc w:val="both"/>
        <w:rPr>
          <w:sz w:val="22"/>
          <w:szCs w:val="22"/>
        </w:rPr>
      </w:pPr>
      <w:r w:rsidRPr="00FD40D0">
        <w:rPr>
          <w:sz w:val="22"/>
          <w:szCs w:val="22"/>
        </w:rPr>
        <w:t>If Rel-17 Type II PMI codebook is considered, Doppler-Domain FDD partial reciprocity is not assumed</w:t>
      </w:r>
    </w:p>
    <w:p w14:paraId="51A62A9F" w14:textId="77777777" w:rsidR="00D117EF" w:rsidRDefault="00D117EF" w:rsidP="00D117EF">
      <w:pPr>
        <w:spacing w:before="240"/>
        <w:jc w:val="both"/>
        <w:rPr>
          <w:sz w:val="22"/>
          <w:szCs w:val="22"/>
          <w:lang w:val="en-US"/>
        </w:rPr>
      </w:pPr>
      <w:r w:rsidRPr="00331276">
        <w:rPr>
          <w:b/>
          <w:bCs/>
          <w:i/>
          <w:iCs/>
          <w:sz w:val="22"/>
          <w:szCs w:val="22"/>
          <w:lang w:val="en-US"/>
        </w:rPr>
        <w:t>Proposal 2</w:t>
      </w:r>
      <w:r>
        <w:rPr>
          <w:sz w:val="22"/>
          <w:szCs w:val="22"/>
          <w:lang w:val="en-US"/>
        </w:rPr>
        <w:t xml:space="preserve">: </w:t>
      </w:r>
    </w:p>
    <w:p w14:paraId="6EBE0913" w14:textId="77777777" w:rsidR="00D117EF" w:rsidRPr="00331276" w:rsidRDefault="00D117EF" w:rsidP="00D117EF">
      <w:pPr>
        <w:pStyle w:val="ListParagraph"/>
        <w:numPr>
          <w:ilvl w:val="0"/>
          <w:numId w:val="14"/>
        </w:numPr>
        <w:spacing w:before="240"/>
        <w:jc w:val="both"/>
        <w:rPr>
          <w:sz w:val="22"/>
          <w:szCs w:val="22"/>
        </w:rPr>
      </w:pPr>
      <w:r w:rsidRPr="00331276">
        <w:rPr>
          <w:sz w:val="22"/>
          <w:szCs w:val="22"/>
        </w:rPr>
        <w:t xml:space="preserve">Support separate non-zero coefficient selection per </w:t>
      </w:r>
      <w:r>
        <w:rPr>
          <w:sz w:val="22"/>
          <w:szCs w:val="22"/>
        </w:rPr>
        <w:t>DD basis</w:t>
      </w:r>
      <w:r w:rsidRPr="00331276">
        <w:rPr>
          <w:sz w:val="22"/>
          <w:szCs w:val="22"/>
        </w:rPr>
        <w:t xml:space="preserve"> vector (Alt. 1)</w:t>
      </w:r>
    </w:p>
    <w:p w14:paraId="3E4501C3" w14:textId="77777777" w:rsidR="00D117EF" w:rsidRDefault="00D117EF" w:rsidP="00D117EF">
      <w:pPr>
        <w:spacing w:before="240"/>
        <w:jc w:val="both"/>
        <w:rPr>
          <w:sz w:val="22"/>
          <w:szCs w:val="22"/>
          <w:lang w:val="en-US"/>
        </w:rPr>
      </w:pPr>
      <w:r w:rsidRPr="00957137">
        <w:rPr>
          <w:b/>
          <w:bCs/>
          <w:i/>
          <w:iCs/>
          <w:sz w:val="22"/>
          <w:szCs w:val="22"/>
          <w:lang w:val="en-US"/>
        </w:rPr>
        <w:t>Proposal 3</w:t>
      </w:r>
      <w:r>
        <w:rPr>
          <w:sz w:val="22"/>
          <w:szCs w:val="22"/>
          <w:lang w:val="en-US"/>
        </w:rPr>
        <w:t xml:space="preserve">: </w:t>
      </w:r>
    </w:p>
    <w:p w14:paraId="78617E49" w14:textId="77777777" w:rsidR="00D117EF" w:rsidRPr="00957137" w:rsidRDefault="00D117EF" w:rsidP="00D117EF">
      <w:pPr>
        <w:pStyle w:val="ListParagraph"/>
        <w:numPr>
          <w:ilvl w:val="0"/>
          <w:numId w:val="14"/>
        </w:numPr>
        <w:jc w:val="both"/>
        <w:rPr>
          <w:sz w:val="22"/>
          <w:szCs w:val="22"/>
        </w:rPr>
      </w:pPr>
      <w:r w:rsidRPr="00957137">
        <w:rPr>
          <w:sz w:val="22"/>
          <w:szCs w:val="22"/>
        </w:rPr>
        <w:t>Maximum number of non-zero coefficients in W2 is limited across the W2 matrix. Additional constraint on the maximum number of non-zero coefficients per DD vector is not needed.</w:t>
      </w:r>
    </w:p>
    <w:p w14:paraId="023D5B40" w14:textId="77777777" w:rsidR="00D117EF" w:rsidRDefault="00D117EF" w:rsidP="00D117EF">
      <w:pPr>
        <w:spacing w:before="240"/>
        <w:jc w:val="both"/>
        <w:rPr>
          <w:sz w:val="22"/>
          <w:szCs w:val="22"/>
          <w:lang w:val="en-US"/>
        </w:rPr>
      </w:pPr>
      <w:r w:rsidRPr="00905EFF">
        <w:rPr>
          <w:b/>
          <w:bCs/>
          <w:i/>
          <w:iCs/>
          <w:sz w:val="22"/>
          <w:szCs w:val="22"/>
          <w:lang w:val="en-US"/>
        </w:rPr>
        <w:t>Proposal 4</w:t>
      </w:r>
      <w:r>
        <w:rPr>
          <w:sz w:val="22"/>
          <w:szCs w:val="22"/>
          <w:lang w:val="en-US"/>
        </w:rPr>
        <w:t xml:space="preserve">: </w:t>
      </w:r>
    </w:p>
    <w:p w14:paraId="06E2516A" w14:textId="77777777" w:rsidR="00D117EF" w:rsidRDefault="00D117EF" w:rsidP="00D117EF">
      <w:pPr>
        <w:pStyle w:val="ListParagraph"/>
        <w:numPr>
          <w:ilvl w:val="0"/>
          <w:numId w:val="14"/>
        </w:numPr>
        <w:spacing w:before="240"/>
        <w:jc w:val="both"/>
        <w:rPr>
          <w:sz w:val="22"/>
          <w:szCs w:val="22"/>
        </w:rPr>
      </w:pPr>
      <w:r w:rsidRPr="00905EFF">
        <w:rPr>
          <w:sz w:val="22"/>
          <w:szCs w:val="22"/>
        </w:rPr>
        <w:t>Overhead reduction techniques (</w:t>
      </w:r>
      <w:proofErr w:type="gramStart"/>
      <w:r w:rsidRPr="00905EFF">
        <w:rPr>
          <w:sz w:val="22"/>
          <w:szCs w:val="22"/>
        </w:rPr>
        <w:t>e.g.</w:t>
      </w:r>
      <w:proofErr w:type="gramEnd"/>
      <w:r w:rsidRPr="00905EFF">
        <w:rPr>
          <w:sz w:val="22"/>
          <w:szCs w:val="22"/>
        </w:rPr>
        <w:t xml:space="preserve"> Huffman coding) can be considered if beta is equal or lower than 0.25</w:t>
      </w:r>
    </w:p>
    <w:p w14:paraId="050B2279" w14:textId="77777777" w:rsidR="00D117EF" w:rsidRDefault="00D117EF" w:rsidP="00D117EF">
      <w:pPr>
        <w:spacing w:before="240"/>
        <w:jc w:val="both"/>
        <w:rPr>
          <w:sz w:val="22"/>
          <w:szCs w:val="22"/>
        </w:rPr>
      </w:pPr>
      <w:r w:rsidRPr="00AB268F">
        <w:rPr>
          <w:b/>
          <w:bCs/>
          <w:i/>
          <w:iCs/>
          <w:sz w:val="22"/>
          <w:szCs w:val="22"/>
        </w:rPr>
        <w:t>Proposal 5</w:t>
      </w:r>
      <w:r>
        <w:rPr>
          <w:sz w:val="22"/>
          <w:szCs w:val="22"/>
        </w:rPr>
        <w:t xml:space="preserve">: </w:t>
      </w:r>
    </w:p>
    <w:p w14:paraId="1736235F" w14:textId="77777777" w:rsidR="00D117EF" w:rsidRPr="00AB268F" w:rsidRDefault="00D117EF" w:rsidP="00D117EF">
      <w:pPr>
        <w:pStyle w:val="ListParagraph"/>
        <w:numPr>
          <w:ilvl w:val="0"/>
          <w:numId w:val="14"/>
        </w:numPr>
        <w:spacing w:before="240"/>
        <w:jc w:val="both"/>
        <w:rPr>
          <w:sz w:val="22"/>
          <w:szCs w:val="22"/>
        </w:rPr>
      </w:pPr>
      <w:r w:rsidRPr="00AB268F">
        <w:rPr>
          <w:sz w:val="22"/>
          <w:szCs w:val="22"/>
        </w:rPr>
        <w:lastRenderedPageBreak/>
        <w:t>Considering that common selection of DD vectors across Spatial Domain (SD) and Frequency Domain (FD) vectors is supported, rotation factor per SD vector is not preferred</w:t>
      </w:r>
    </w:p>
    <w:p w14:paraId="44ED25A1" w14:textId="77777777" w:rsidR="00D117EF" w:rsidRDefault="00D117EF" w:rsidP="00D117EF">
      <w:pPr>
        <w:spacing w:before="240"/>
        <w:jc w:val="both"/>
        <w:rPr>
          <w:sz w:val="22"/>
          <w:szCs w:val="22"/>
        </w:rPr>
      </w:pPr>
      <w:r w:rsidRPr="00443395">
        <w:rPr>
          <w:b/>
          <w:bCs/>
          <w:i/>
          <w:iCs/>
          <w:sz w:val="22"/>
          <w:szCs w:val="22"/>
        </w:rPr>
        <w:t>Proposal 6</w:t>
      </w:r>
      <w:r>
        <w:rPr>
          <w:sz w:val="22"/>
          <w:szCs w:val="22"/>
        </w:rPr>
        <w:t xml:space="preserve">: </w:t>
      </w:r>
    </w:p>
    <w:p w14:paraId="43A991E4" w14:textId="733CE05A" w:rsidR="00D117EF" w:rsidRPr="00D117EF" w:rsidRDefault="00D117EF" w:rsidP="00D117EF">
      <w:pPr>
        <w:pStyle w:val="ListParagraph"/>
        <w:numPr>
          <w:ilvl w:val="0"/>
          <w:numId w:val="14"/>
        </w:numPr>
        <w:spacing w:before="240"/>
        <w:jc w:val="both"/>
        <w:rPr>
          <w:sz w:val="22"/>
          <w:szCs w:val="22"/>
        </w:rPr>
      </w:pPr>
      <w:r>
        <w:rPr>
          <w:sz w:val="22"/>
          <w:szCs w:val="22"/>
        </w:rPr>
        <w:t>S</w:t>
      </w:r>
      <w:r w:rsidRPr="00443395">
        <w:rPr>
          <w:sz w:val="22"/>
          <w:szCs w:val="22"/>
        </w:rPr>
        <w:t>upport CQI calculation based predicted channel used for the PMI calculation at the UE</w:t>
      </w:r>
    </w:p>
    <w:p w14:paraId="5B4EBBC8" w14:textId="0280B287" w:rsidR="00D117EF" w:rsidRDefault="00D117EF" w:rsidP="00D117EF">
      <w:pPr>
        <w:spacing w:before="240"/>
        <w:jc w:val="both"/>
        <w:rPr>
          <w:sz w:val="22"/>
          <w:szCs w:val="22"/>
        </w:rPr>
      </w:pPr>
      <w:r w:rsidRPr="00A32A9C">
        <w:rPr>
          <w:b/>
          <w:bCs/>
          <w:i/>
          <w:iCs/>
          <w:sz w:val="22"/>
          <w:szCs w:val="22"/>
        </w:rPr>
        <w:t>Proposal</w:t>
      </w:r>
      <w:r>
        <w:rPr>
          <w:b/>
          <w:bCs/>
          <w:i/>
          <w:iCs/>
          <w:sz w:val="22"/>
          <w:szCs w:val="22"/>
        </w:rPr>
        <w:t xml:space="preserve"> </w:t>
      </w:r>
      <w:r w:rsidRPr="00A32A9C">
        <w:rPr>
          <w:b/>
          <w:bCs/>
          <w:i/>
          <w:iCs/>
          <w:sz w:val="22"/>
          <w:szCs w:val="22"/>
        </w:rPr>
        <w:t>7</w:t>
      </w:r>
      <w:r>
        <w:rPr>
          <w:sz w:val="22"/>
          <w:szCs w:val="22"/>
        </w:rPr>
        <w:t xml:space="preserve">: </w:t>
      </w:r>
    </w:p>
    <w:p w14:paraId="7686CD55" w14:textId="77777777" w:rsidR="00D117EF" w:rsidRPr="007658CB" w:rsidRDefault="00D117EF" w:rsidP="00D117EF">
      <w:pPr>
        <w:pStyle w:val="ListParagraph"/>
        <w:numPr>
          <w:ilvl w:val="0"/>
          <w:numId w:val="38"/>
        </w:numPr>
        <w:spacing w:before="240"/>
        <w:jc w:val="both"/>
        <w:rPr>
          <w:sz w:val="22"/>
          <w:szCs w:val="22"/>
        </w:rPr>
      </w:pPr>
      <w:r w:rsidRPr="007658CB">
        <w:rPr>
          <w:sz w:val="22"/>
          <w:szCs w:val="22"/>
        </w:rPr>
        <w:t>At least the following methods are considered for CQI reporting</w:t>
      </w:r>
    </w:p>
    <w:p w14:paraId="2C802260" w14:textId="77777777" w:rsidR="00D117EF" w:rsidRPr="007658CB" w:rsidRDefault="00D117EF" w:rsidP="00D117EF">
      <w:pPr>
        <w:pStyle w:val="ListParagraph"/>
        <w:numPr>
          <w:ilvl w:val="1"/>
          <w:numId w:val="38"/>
        </w:numPr>
        <w:spacing w:before="240"/>
        <w:jc w:val="both"/>
        <w:rPr>
          <w:sz w:val="22"/>
          <w:szCs w:val="22"/>
        </w:rPr>
      </w:pPr>
      <w:r w:rsidRPr="007658CB">
        <w:rPr>
          <w:sz w:val="22"/>
          <w:szCs w:val="22"/>
        </w:rPr>
        <w:t xml:space="preserve">    Alt.1: Single CQI for a DD unit (</w:t>
      </w:r>
      <w:proofErr w:type="gramStart"/>
      <w:r w:rsidRPr="007658CB">
        <w:rPr>
          <w:sz w:val="22"/>
          <w:szCs w:val="22"/>
        </w:rPr>
        <w:t>e.g.</w:t>
      </w:r>
      <w:proofErr w:type="gramEnd"/>
      <w:r w:rsidRPr="007658CB">
        <w:rPr>
          <w:sz w:val="22"/>
          <w:szCs w:val="22"/>
        </w:rPr>
        <w:t xml:space="preserve"> the first DD unit) is reported</w:t>
      </w:r>
    </w:p>
    <w:p w14:paraId="4AB39750" w14:textId="77777777" w:rsidR="00D117EF" w:rsidRPr="007658CB" w:rsidRDefault="00D117EF" w:rsidP="00D117EF">
      <w:pPr>
        <w:pStyle w:val="ListParagraph"/>
        <w:numPr>
          <w:ilvl w:val="1"/>
          <w:numId w:val="38"/>
        </w:numPr>
        <w:spacing w:before="240"/>
        <w:jc w:val="both"/>
        <w:rPr>
          <w:sz w:val="22"/>
          <w:szCs w:val="22"/>
        </w:rPr>
      </w:pPr>
      <w:r w:rsidRPr="007658CB">
        <w:rPr>
          <w:sz w:val="22"/>
          <w:szCs w:val="22"/>
        </w:rPr>
        <w:t xml:space="preserve">    Alt.2: Multiple CQIs</w:t>
      </w:r>
      <w:r>
        <w:rPr>
          <w:sz w:val="22"/>
          <w:szCs w:val="22"/>
        </w:rPr>
        <w:t xml:space="preserve"> are reported</w:t>
      </w:r>
      <w:r w:rsidRPr="007658CB">
        <w:rPr>
          <w:sz w:val="22"/>
          <w:szCs w:val="22"/>
        </w:rPr>
        <w:t xml:space="preserve"> with one CQI per each DD unit </w:t>
      </w:r>
    </w:p>
    <w:p w14:paraId="0AD74CB0" w14:textId="77777777" w:rsidR="00D117EF" w:rsidRDefault="00D117EF" w:rsidP="00D117EF">
      <w:pPr>
        <w:spacing w:before="240"/>
        <w:jc w:val="both"/>
        <w:rPr>
          <w:sz w:val="22"/>
          <w:szCs w:val="22"/>
        </w:rPr>
      </w:pPr>
      <w:r w:rsidRPr="00252615">
        <w:rPr>
          <w:b/>
          <w:bCs/>
          <w:i/>
          <w:iCs/>
          <w:sz w:val="22"/>
          <w:szCs w:val="22"/>
        </w:rPr>
        <w:t xml:space="preserve">Proposal </w:t>
      </w:r>
      <w:r>
        <w:rPr>
          <w:b/>
          <w:bCs/>
          <w:i/>
          <w:iCs/>
          <w:sz w:val="22"/>
          <w:szCs w:val="22"/>
        </w:rPr>
        <w:t>8</w:t>
      </w:r>
      <w:r>
        <w:rPr>
          <w:sz w:val="22"/>
          <w:szCs w:val="22"/>
        </w:rPr>
        <w:t xml:space="preserve">: </w:t>
      </w:r>
    </w:p>
    <w:p w14:paraId="00A5A6CD" w14:textId="77777777" w:rsidR="00D117EF" w:rsidRDefault="00D117EF" w:rsidP="00D117EF">
      <w:pPr>
        <w:pStyle w:val="ListParagraph"/>
        <w:numPr>
          <w:ilvl w:val="0"/>
          <w:numId w:val="14"/>
        </w:numPr>
        <w:spacing w:before="240"/>
        <w:jc w:val="both"/>
        <w:rPr>
          <w:sz w:val="22"/>
          <w:szCs w:val="22"/>
        </w:rPr>
      </w:pPr>
      <w:r>
        <w:rPr>
          <w:sz w:val="22"/>
          <w:szCs w:val="22"/>
        </w:rPr>
        <w:t xml:space="preserve">Study </w:t>
      </w:r>
      <w:r w:rsidRPr="00252615">
        <w:rPr>
          <w:sz w:val="22"/>
          <w:szCs w:val="22"/>
        </w:rPr>
        <w:t>separate reporting of PMI and CQI/RI with different periodicities</w:t>
      </w:r>
    </w:p>
    <w:p w14:paraId="56644D8E" w14:textId="77777777" w:rsidR="00D117EF" w:rsidRPr="005F1D42" w:rsidRDefault="00D117EF" w:rsidP="00D117EF">
      <w:pPr>
        <w:spacing w:before="240"/>
        <w:jc w:val="both"/>
        <w:rPr>
          <w:sz w:val="22"/>
          <w:szCs w:val="22"/>
          <w:lang w:val="en-US"/>
        </w:rPr>
      </w:pPr>
      <w:r w:rsidRPr="00600E7D">
        <w:rPr>
          <w:b/>
          <w:bCs/>
          <w:i/>
          <w:iCs/>
          <w:sz w:val="22"/>
          <w:szCs w:val="22"/>
          <w:lang w:val="en-US"/>
        </w:rPr>
        <w:t>Proposal 9</w:t>
      </w:r>
      <w:r>
        <w:rPr>
          <w:sz w:val="22"/>
          <w:szCs w:val="22"/>
          <w:lang w:val="en-US"/>
        </w:rPr>
        <w:t xml:space="preserve">: </w:t>
      </w:r>
    </w:p>
    <w:p w14:paraId="610029EF" w14:textId="77777777" w:rsidR="00D117EF" w:rsidRPr="00600E7D" w:rsidRDefault="00D117EF" w:rsidP="00D117EF">
      <w:pPr>
        <w:pStyle w:val="ListParagraph"/>
        <w:numPr>
          <w:ilvl w:val="0"/>
          <w:numId w:val="14"/>
        </w:numPr>
        <w:spacing w:before="240"/>
        <w:jc w:val="both"/>
        <w:rPr>
          <w:sz w:val="22"/>
          <w:szCs w:val="22"/>
          <w:lang w:val="en-GB"/>
        </w:rPr>
      </w:pPr>
      <w:r w:rsidRPr="00600E7D">
        <w:rPr>
          <w:sz w:val="22"/>
          <w:szCs w:val="22"/>
        </w:rPr>
        <w:t>Support TDCP reporting based on Time-domain correlation profile</w:t>
      </w:r>
    </w:p>
    <w:p w14:paraId="59E7F297" w14:textId="77777777" w:rsidR="00D117EF" w:rsidRDefault="00D117EF" w:rsidP="00D117EF">
      <w:pPr>
        <w:spacing w:before="240"/>
        <w:jc w:val="both"/>
        <w:rPr>
          <w:sz w:val="22"/>
          <w:szCs w:val="22"/>
        </w:rPr>
      </w:pPr>
      <w:r w:rsidRPr="008B5776">
        <w:rPr>
          <w:b/>
          <w:bCs/>
          <w:i/>
          <w:iCs/>
          <w:sz w:val="22"/>
          <w:szCs w:val="22"/>
        </w:rPr>
        <w:t>Proposal 10</w:t>
      </w:r>
      <w:r>
        <w:rPr>
          <w:sz w:val="22"/>
          <w:szCs w:val="22"/>
        </w:rPr>
        <w:t xml:space="preserve">: </w:t>
      </w:r>
    </w:p>
    <w:p w14:paraId="325274E1" w14:textId="77777777" w:rsidR="00D117EF" w:rsidRPr="00805188" w:rsidRDefault="00D117EF" w:rsidP="00D117EF">
      <w:pPr>
        <w:pStyle w:val="ListParagraph"/>
        <w:numPr>
          <w:ilvl w:val="0"/>
          <w:numId w:val="14"/>
        </w:numPr>
        <w:spacing w:before="240"/>
        <w:jc w:val="both"/>
        <w:rPr>
          <w:sz w:val="22"/>
          <w:szCs w:val="22"/>
        </w:rPr>
      </w:pPr>
      <w:r w:rsidRPr="00805188">
        <w:rPr>
          <w:sz w:val="22"/>
          <w:szCs w:val="22"/>
        </w:rPr>
        <w:t>Support constraint on the maximum number of SD vectors across all TRPs</w:t>
      </w:r>
      <m:oMath>
        <m:r>
          <w:rPr>
            <w:rFonts w:ascii="Cambria Math" w:hAnsi="Cambria Math"/>
            <w:sz w:val="22"/>
            <w:szCs w:val="22"/>
          </w:rPr>
          <m:t xml:space="preserve"> </m:t>
        </m:r>
        <m:nary>
          <m:naryPr>
            <m:chr m:val="∑"/>
            <m:limLoc m:val="subSup"/>
            <m:ctrlPr>
              <w:rPr>
                <w:rFonts w:ascii="Cambria Math" w:eastAsia="Cambria Math" w:hAnsi="Cambria Math" w:cs="Calibri"/>
                <w:sz w:val="22"/>
                <w:szCs w:val="22"/>
                <w:lang w:eastAsia="zh-CN"/>
              </w:rPr>
            </m:ctrlPr>
          </m:naryPr>
          <m:sub>
            <m:r>
              <w:rPr>
                <w:rFonts w:ascii="Cambria Math" w:hAnsi="Cambria Math" w:cs="Calibri"/>
                <w:sz w:val="22"/>
                <w:szCs w:val="22"/>
                <w:lang w:eastAsia="zh-CN"/>
              </w:rPr>
              <m:t>n=1</m:t>
            </m:r>
          </m:sub>
          <m:sup>
            <m:r>
              <w:rPr>
                <w:rFonts w:ascii="Cambria Math" w:hAnsi="Cambria Math" w:cs="Calibri"/>
                <w:sz w:val="22"/>
                <w:szCs w:val="22"/>
                <w:lang w:eastAsia="zh-CN"/>
              </w:rPr>
              <m:t>N</m:t>
            </m:r>
          </m:sup>
          <m:e>
            <m:sSub>
              <m:sSubPr>
                <m:ctrlPr>
                  <w:rPr>
                    <w:rFonts w:ascii="Cambria Math" w:eastAsia="Cambria Math" w:hAnsi="Cambria Math" w:cs="Calibri"/>
                    <w:sz w:val="22"/>
                    <w:szCs w:val="22"/>
                    <w:lang w:eastAsia="zh-CN"/>
                  </w:rPr>
                </m:ctrlPr>
              </m:sSubPr>
              <m:e>
                <m:r>
                  <w:rPr>
                    <w:rFonts w:ascii="Cambria Math" w:hAnsi="Cambria Math" w:cs="Calibri"/>
                    <w:sz w:val="22"/>
                    <w:szCs w:val="22"/>
                    <w:lang w:eastAsia="zh-CN"/>
                  </w:rPr>
                  <m:t>L</m:t>
                </m:r>
              </m:e>
              <m:sub>
                <m:r>
                  <w:rPr>
                    <w:rFonts w:ascii="Cambria Math" w:hAnsi="Cambria Math" w:cs="Calibri"/>
                    <w:sz w:val="22"/>
                    <w:szCs w:val="22"/>
                    <w:lang w:eastAsia="zh-CN"/>
                  </w:rPr>
                  <m:t>n</m:t>
                </m:r>
              </m:sub>
            </m:sSub>
          </m:e>
        </m:nary>
      </m:oMath>
      <w:r>
        <w:rPr>
          <w:sz w:val="22"/>
          <w:szCs w:val="22"/>
        </w:rPr>
        <w:t xml:space="preserve"> with </w:t>
      </w:r>
      <m:oMath>
        <m:sSub>
          <m:sSubPr>
            <m:ctrlPr>
              <w:rPr>
                <w:rFonts w:ascii="Cambria Math" w:eastAsia="Cambria Math" w:hAnsi="Cambria Math" w:cs="Calibri"/>
                <w:sz w:val="22"/>
                <w:szCs w:val="22"/>
                <w:lang w:eastAsia="zh-CN"/>
              </w:rPr>
            </m:ctrlPr>
          </m:sSubPr>
          <m:e>
            <m:r>
              <w:rPr>
                <w:rFonts w:ascii="Cambria Math" w:hAnsi="Cambria Math" w:cs="Calibri"/>
                <w:sz w:val="22"/>
                <w:szCs w:val="22"/>
                <w:lang w:eastAsia="zh-CN"/>
              </w:rPr>
              <m:t>L</m:t>
            </m:r>
          </m:e>
          <m:sub>
            <m:r>
              <w:rPr>
                <w:rFonts w:ascii="Cambria Math" w:hAnsi="Cambria Math" w:cs="Calibri"/>
                <w:sz w:val="22"/>
                <w:szCs w:val="22"/>
                <w:lang w:eastAsia="zh-CN"/>
              </w:rPr>
              <m:t>n</m:t>
            </m:r>
          </m:sub>
        </m:sSub>
      </m:oMath>
      <w:r>
        <w:rPr>
          <w:sz w:val="22"/>
          <w:szCs w:val="22"/>
        </w:rPr>
        <w:t xml:space="preserve"> selection at the UE</w:t>
      </w:r>
      <w:r w:rsidRPr="00805188">
        <w:rPr>
          <w:sz w:val="22"/>
          <w:szCs w:val="22"/>
        </w:rPr>
        <w:t xml:space="preserve"> (Alt.2)</w:t>
      </w:r>
    </w:p>
    <w:p w14:paraId="73250C3A" w14:textId="77777777" w:rsidR="00D117EF" w:rsidRDefault="00D117EF" w:rsidP="00D117EF">
      <w:pPr>
        <w:spacing w:before="240"/>
        <w:jc w:val="both"/>
        <w:rPr>
          <w:sz w:val="22"/>
          <w:szCs w:val="22"/>
        </w:rPr>
      </w:pPr>
      <w:r w:rsidRPr="005E6D43">
        <w:rPr>
          <w:b/>
          <w:bCs/>
          <w:i/>
          <w:iCs/>
          <w:sz w:val="22"/>
          <w:szCs w:val="22"/>
        </w:rPr>
        <w:t>Proposal 11</w:t>
      </w:r>
      <w:r>
        <w:rPr>
          <w:sz w:val="22"/>
          <w:szCs w:val="22"/>
        </w:rPr>
        <w:t xml:space="preserve">: </w:t>
      </w:r>
    </w:p>
    <w:p w14:paraId="6F5314FD" w14:textId="77777777" w:rsidR="00D117EF" w:rsidRDefault="00D117EF" w:rsidP="00D117EF">
      <w:pPr>
        <w:pStyle w:val="ListParagraph"/>
        <w:numPr>
          <w:ilvl w:val="0"/>
          <w:numId w:val="14"/>
        </w:numPr>
        <w:spacing w:before="240"/>
        <w:jc w:val="both"/>
        <w:rPr>
          <w:sz w:val="22"/>
          <w:szCs w:val="22"/>
        </w:rPr>
      </w:pPr>
      <w:r w:rsidRPr="005E6D43">
        <w:rPr>
          <w:sz w:val="22"/>
          <w:szCs w:val="22"/>
        </w:rPr>
        <w:t>Same slot constraint for the CSI-RS resources can be considered for UE capability discussion</w:t>
      </w:r>
    </w:p>
    <w:p w14:paraId="326B0164" w14:textId="77777777" w:rsidR="00D117EF" w:rsidRDefault="00D117EF" w:rsidP="00D117EF">
      <w:pPr>
        <w:spacing w:before="240"/>
        <w:jc w:val="both"/>
        <w:rPr>
          <w:sz w:val="22"/>
          <w:szCs w:val="22"/>
        </w:rPr>
      </w:pPr>
      <w:r w:rsidRPr="007B1C09">
        <w:rPr>
          <w:b/>
          <w:bCs/>
          <w:i/>
          <w:iCs/>
          <w:sz w:val="22"/>
          <w:szCs w:val="22"/>
        </w:rPr>
        <w:t>Proposal 12</w:t>
      </w:r>
      <w:r>
        <w:rPr>
          <w:sz w:val="22"/>
          <w:szCs w:val="22"/>
        </w:rPr>
        <w:t xml:space="preserve">: </w:t>
      </w:r>
    </w:p>
    <w:p w14:paraId="4E212681" w14:textId="77777777" w:rsidR="00D117EF" w:rsidRPr="007B1C09" w:rsidRDefault="00D117EF" w:rsidP="00D117EF">
      <w:pPr>
        <w:pStyle w:val="ListParagraph"/>
        <w:numPr>
          <w:ilvl w:val="0"/>
          <w:numId w:val="14"/>
        </w:numPr>
        <w:spacing w:before="240"/>
        <w:jc w:val="both"/>
        <w:rPr>
          <w:sz w:val="22"/>
          <w:szCs w:val="22"/>
        </w:rPr>
      </w:pPr>
      <w:r>
        <w:rPr>
          <w:sz w:val="22"/>
          <w:szCs w:val="22"/>
        </w:rPr>
        <w:t>Consider s</w:t>
      </w:r>
      <w:r w:rsidRPr="007B1C09">
        <w:rPr>
          <w:sz w:val="22"/>
          <w:szCs w:val="22"/>
        </w:rPr>
        <w:t>upport RRC configuration for the maximum number of selected CSI-RS resources N at the UE to achieve reduction of the maximum overhead value</w:t>
      </w:r>
    </w:p>
    <w:p w14:paraId="44A16060" w14:textId="77777777" w:rsidR="00D117EF" w:rsidRDefault="00D117EF" w:rsidP="00D117EF">
      <w:pPr>
        <w:spacing w:before="240"/>
        <w:jc w:val="both"/>
        <w:rPr>
          <w:sz w:val="22"/>
          <w:szCs w:val="22"/>
        </w:rPr>
      </w:pPr>
      <w:r w:rsidRPr="00B16148">
        <w:rPr>
          <w:b/>
          <w:bCs/>
          <w:i/>
          <w:iCs/>
          <w:sz w:val="22"/>
          <w:szCs w:val="22"/>
        </w:rPr>
        <w:t>Proposal 13</w:t>
      </w:r>
      <w:r>
        <w:rPr>
          <w:sz w:val="22"/>
          <w:szCs w:val="22"/>
        </w:rPr>
        <w:t xml:space="preserve">: </w:t>
      </w:r>
    </w:p>
    <w:p w14:paraId="7DFB18E4" w14:textId="77777777" w:rsidR="00D117EF" w:rsidRPr="00A36BED" w:rsidRDefault="00D117EF" w:rsidP="00D117EF">
      <w:pPr>
        <w:pStyle w:val="ListParagraph"/>
        <w:numPr>
          <w:ilvl w:val="0"/>
          <w:numId w:val="14"/>
        </w:numPr>
        <w:spacing w:before="240"/>
        <w:jc w:val="both"/>
        <w:rPr>
          <w:sz w:val="22"/>
          <w:szCs w:val="22"/>
        </w:rPr>
      </w:pPr>
      <w:r w:rsidRPr="00A36BED">
        <w:rPr>
          <w:sz w:val="22"/>
          <w:szCs w:val="22"/>
        </w:rPr>
        <w:t>Confirm WA on W2 quantization group</w:t>
      </w:r>
      <w:r>
        <w:rPr>
          <w:sz w:val="22"/>
          <w:szCs w:val="22"/>
        </w:rPr>
        <w:t xml:space="preserve"> design</w:t>
      </w:r>
      <w:r w:rsidRPr="00A36BED">
        <w:rPr>
          <w:sz w:val="22"/>
          <w:szCs w:val="22"/>
        </w:rPr>
        <w:t xml:space="preserve">. Consider Alt.1 (W2 amplitude quantization group per polarisation) as a basic feature and Alt.3 </w:t>
      </w:r>
      <w:r>
        <w:rPr>
          <w:sz w:val="22"/>
          <w:szCs w:val="22"/>
        </w:rPr>
        <w:t>(</w:t>
      </w:r>
      <w:r w:rsidRPr="00A36BED">
        <w:rPr>
          <w:sz w:val="22"/>
          <w:szCs w:val="22"/>
        </w:rPr>
        <w:t xml:space="preserve">W2 amplitude quantization group per </w:t>
      </w:r>
      <w:r>
        <w:rPr>
          <w:sz w:val="22"/>
          <w:szCs w:val="22"/>
        </w:rPr>
        <w:t xml:space="preserve">polarization per TRP) </w:t>
      </w:r>
      <w:r w:rsidRPr="00A36BED">
        <w:rPr>
          <w:sz w:val="22"/>
          <w:szCs w:val="22"/>
        </w:rPr>
        <w:t>as an optional feature</w:t>
      </w:r>
    </w:p>
    <w:p w14:paraId="2D87BE9C" w14:textId="77777777" w:rsidR="00D117EF" w:rsidRDefault="00D117EF" w:rsidP="00D117EF">
      <w:pPr>
        <w:spacing w:before="240"/>
        <w:jc w:val="both"/>
        <w:rPr>
          <w:sz w:val="22"/>
          <w:szCs w:val="22"/>
        </w:rPr>
      </w:pPr>
      <w:r w:rsidRPr="009E2CE7">
        <w:rPr>
          <w:b/>
          <w:bCs/>
          <w:i/>
          <w:iCs/>
          <w:sz w:val="22"/>
          <w:szCs w:val="22"/>
        </w:rPr>
        <w:t>Proposal 14</w:t>
      </w:r>
      <w:r>
        <w:rPr>
          <w:sz w:val="22"/>
          <w:szCs w:val="22"/>
        </w:rPr>
        <w:t xml:space="preserve">: </w:t>
      </w:r>
    </w:p>
    <w:p w14:paraId="4BA8454E" w14:textId="77777777" w:rsidR="00D117EF" w:rsidRPr="009E2CE7" w:rsidRDefault="00D117EF" w:rsidP="00D117EF">
      <w:pPr>
        <w:pStyle w:val="ListParagraph"/>
        <w:numPr>
          <w:ilvl w:val="0"/>
          <w:numId w:val="14"/>
        </w:numPr>
        <w:spacing w:before="240"/>
        <w:jc w:val="both"/>
        <w:rPr>
          <w:sz w:val="22"/>
          <w:szCs w:val="22"/>
        </w:rPr>
      </w:pPr>
      <w:r w:rsidRPr="009E2CE7">
        <w:rPr>
          <w:sz w:val="22"/>
          <w:szCs w:val="22"/>
        </w:rPr>
        <w:t>Support R = 1 and R = 2 for the number of PMI subbands per CQI subband</w:t>
      </w:r>
    </w:p>
    <w:p w14:paraId="36E763BC" w14:textId="77777777" w:rsidR="00D117EF" w:rsidRDefault="00D117EF" w:rsidP="00D117EF">
      <w:pPr>
        <w:spacing w:before="240"/>
        <w:jc w:val="both"/>
        <w:rPr>
          <w:sz w:val="22"/>
          <w:szCs w:val="22"/>
        </w:rPr>
      </w:pPr>
      <w:r w:rsidRPr="00D72A2C">
        <w:rPr>
          <w:b/>
          <w:bCs/>
          <w:i/>
          <w:iCs/>
          <w:sz w:val="22"/>
          <w:szCs w:val="22"/>
        </w:rPr>
        <w:t>Proposal 15</w:t>
      </w:r>
      <w:r>
        <w:rPr>
          <w:sz w:val="22"/>
          <w:szCs w:val="22"/>
        </w:rPr>
        <w:t xml:space="preserve">: </w:t>
      </w:r>
    </w:p>
    <w:p w14:paraId="65E9E322" w14:textId="77777777" w:rsidR="00D117EF" w:rsidRPr="00D72A2C" w:rsidRDefault="00D117EF" w:rsidP="00D117EF">
      <w:pPr>
        <w:pStyle w:val="ListParagraph"/>
        <w:numPr>
          <w:ilvl w:val="0"/>
          <w:numId w:val="14"/>
        </w:numPr>
        <w:spacing w:before="240"/>
        <w:jc w:val="both"/>
        <w:rPr>
          <w:sz w:val="22"/>
          <w:szCs w:val="22"/>
        </w:rPr>
      </w:pPr>
      <w:r w:rsidRPr="00D72A2C">
        <w:rPr>
          <w:sz w:val="22"/>
          <w:szCs w:val="22"/>
        </w:rPr>
        <w:t>Limitation on the number of ports to be not larger than 32 is not needed since it can be handled by UE capability design</w:t>
      </w:r>
    </w:p>
    <w:p w14:paraId="0FF18C80" w14:textId="77777777" w:rsidR="00D117EF" w:rsidRDefault="00D117EF" w:rsidP="00D117EF">
      <w:pPr>
        <w:spacing w:before="240"/>
        <w:jc w:val="both"/>
        <w:rPr>
          <w:sz w:val="22"/>
          <w:szCs w:val="22"/>
        </w:rPr>
      </w:pPr>
      <w:r w:rsidRPr="009856C2">
        <w:rPr>
          <w:b/>
          <w:bCs/>
          <w:i/>
          <w:iCs/>
          <w:sz w:val="22"/>
          <w:szCs w:val="22"/>
        </w:rPr>
        <w:t>Proposal 16</w:t>
      </w:r>
      <w:r>
        <w:rPr>
          <w:sz w:val="22"/>
          <w:szCs w:val="22"/>
        </w:rPr>
        <w:t xml:space="preserve">: </w:t>
      </w:r>
    </w:p>
    <w:p w14:paraId="40A7B13D" w14:textId="77777777" w:rsidR="00D117EF" w:rsidRDefault="00D117EF" w:rsidP="00D117EF">
      <w:pPr>
        <w:pStyle w:val="ListParagraph"/>
        <w:numPr>
          <w:ilvl w:val="0"/>
          <w:numId w:val="14"/>
        </w:numPr>
        <w:spacing w:before="240"/>
        <w:jc w:val="both"/>
        <w:rPr>
          <w:sz w:val="22"/>
          <w:szCs w:val="22"/>
        </w:rPr>
      </w:pPr>
      <w:r w:rsidRPr="00F006BE">
        <w:rPr>
          <w:sz w:val="22"/>
          <w:szCs w:val="22"/>
        </w:rPr>
        <w:lastRenderedPageBreak/>
        <w:t>Support legacy bitmap reporting for non-zero coefficients selection (Alt.1)</w:t>
      </w:r>
    </w:p>
    <w:p w14:paraId="7C474779" w14:textId="77777777" w:rsidR="00D117EF" w:rsidRPr="00F006BE" w:rsidRDefault="00D117EF" w:rsidP="00D117EF">
      <w:pPr>
        <w:pStyle w:val="ListParagraph"/>
        <w:numPr>
          <w:ilvl w:val="1"/>
          <w:numId w:val="14"/>
        </w:numPr>
        <w:spacing w:before="240"/>
        <w:jc w:val="both"/>
        <w:rPr>
          <w:sz w:val="22"/>
          <w:szCs w:val="22"/>
        </w:rPr>
      </w:pPr>
      <w:r w:rsidRPr="00F006BE">
        <w:rPr>
          <w:sz w:val="22"/>
          <w:szCs w:val="22"/>
        </w:rPr>
        <w:t>Overhead reduction techniques (</w:t>
      </w:r>
      <w:proofErr w:type="gramStart"/>
      <w:r w:rsidRPr="00F006BE">
        <w:rPr>
          <w:sz w:val="22"/>
          <w:szCs w:val="22"/>
        </w:rPr>
        <w:t>e.g.</w:t>
      </w:r>
      <w:proofErr w:type="gramEnd"/>
      <w:r w:rsidRPr="00F006BE">
        <w:rPr>
          <w:sz w:val="22"/>
          <w:szCs w:val="22"/>
        </w:rPr>
        <w:t xml:space="preserve"> Huffman coding) can be considered </w:t>
      </w:r>
      <w:r>
        <w:rPr>
          <w:sz w:val="22"/>
          <w:szCs w:val="22"/>
        </w:rPr>
        <w:t xml:space="preserve">for </w:t>
      </w:r>
      <w:r w:rsidRPr="00F006BE">
        <w:rPr>
          <w:sz w:val="22"/>
          <w:szCs w:val="22"/>
        </w:rPr>
        <w:t>beta</w:t>
      </w:r>
      <w:r>
        <w:rPr>
          <w:sz w:val="22"/>
          <w:szCs w:val="22"/>
        </w:rPr>
        <w:t xml:space="preserve"> value</w:t>
      </w:r>
      <w:r w:rsidRPr="00F006BE">
        <w:rPr>
          <w:sz w:val="22"/>
          <w:szCs w:val="22"/>
        </w:rPr>
        <w:t xml:space="preserve"> equal or lower than 0.25</w:t>
      </w:r>
    </w:p>
    <w:p w14:paraId="423FFF16" w14:textId="7438FE35" w:rsidR="00D117EF" w:rsidRPr="00D56600" w:rsidRDefault="00D117EF" w:rsidP="00D117EF">
      <w:pPr>
        <w:spacing w:before="240"/>
        <w:jc w:val="both"/>
        <w:rPr>
          <w:sz w:val="22"/>
          <w:szCs w:val="22"/>
        </w:rPr>
      </w:pPr>
      <w:r w:rsidRPr="0097108A">
        <w:rPr>
          <w:b/>
          <w:bCs/>
          <w:i/>
          <w:iCs/>
          <w:sz w:val="22"/>
          <w:szCs w:val="22"/>
        </w:rPr>
        <w:t>Proposal 1</w:t>
      </w:r>
      <w:r>
        <w:rPr>
          <w:b/>
          <w:bCs/>
          <w:i/>
          <w:iCs/>
          <w:sz w:val="22"/>
          <w:szCs w:val="22"/>
        </w:rPr>
        <w:t>7</w:t>
      </w:r>
      <w:r>
        <w:rPr>
          <w:sz w:val="22"/>
          <w:szCs w:val="22"/>
        </w:rPr>
        <w:t xml:space="preserve">:  </w:t>
      </w:r>
    </w:p>
    <w:p w14:paraId="0A12B333" w14:textId="0F78A049" w:rsidR="00DF52C0" w:rsidRPr="00D117EF" w:rsidRDefault="00D117EF" w:rsidP="00837927">
      <w:pPr>
        <w:pStyle w:val="ListParagraph"/>
        <w:numPr>
          <w:ilvl w:val="0"/>
          <w:numId w:val="33"/>
        </w:numPr>
        <w:spacing w:before="240"/>
        <w:jc w:val="both"/>
        <w:rPr>
          <w:sz w:val="22"/>
          <w:szCs w:val="22"/>
        </w:rPr>
      </w:pPr>
      <w:r w:rsidRPr="0097108A">
        <w:rPr>
          <w:sz w:val="22"/>
          <w:szCs w:val="22"/>
        </w:rPr>
        <w:t xml:space="preserve">Reporting of single-TRP CQI can be considered </w:t>
      </w:r>
      <w:r>
        <w:rPr>
          <w:sz w:val="22"/>
          <w:szCs w:val="22"/>
        </w:rPr>
        <w:t>together with PMI for CJT</w:t>
      </w: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53D603D0" w14:textId="01EAC527" w:rsidR="00E164A6" w:rsidRDefault="00F869BE" w:rsidP="00E164A6">
      <w:pPr>
        <w:numPr>
          <w:ilvl w:val="0"/>
          <w:numId w:val="13"/>
        </w:numPr>
        <w:overflowPunct/>
        <w:spacing w:before="60" w:after="0"/>
        <w:ind w:left="810" w:hanging="630"/>
        <w:jc w:val="both"/>
        <w:textAlignment w:val="auto"/>
        <w:rPr>
          <w:sz w:val="22"/>
          <w:szCs w:val="22"/>
          <w:lang w:val="en-US" w:eastAsia="zh-CN"/>
        </w:rPr>
      </w:pPr>
      <w:bookmarkStart w:id="2" w:name="_Ref47732651"/>
      <w:r w:rsidRPr="007B744D">
        <w:rPr>
          <w:sz w:val="22"/>
          <w:szCs w:val="22"/>
          <w:lang w:val="en-US" w:eastAsia="zh-CN"/>
        </w:rPr>
        <w:t>RP-213598, New WID: MIMO Evolution for Downlink and Uplink, Samsung, 3GPP TSG RAN #94e, Electronic Meeting, Dec. 6 - 17, 2021.</w:t>
      </w:r>
      <w:bookmarkEnd w:id="2"/>
      <w:r w:rsidRPr="007B744D">
        <w:rPr>
          <w:sz w:val="22"/>
          <w:szCs w:val="22"/>
          <w:lang w:val="en-US" w:eastAsia="zh-CN"/>
        </w:rPr>
        <w:t xml:space="preserve"> </w:t>
      </w:r>
    </w:p>
    <w:sectPr w:rsidR="00E164A6" w:rsidSect="00733B1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B948D" w14:textId="77777777" w:rsidR="008E2175" w:rsidRDefault="008E2175">
      <w:r>
        <w:separator/>
      </w:r>
    </w:p>
  </w:endnote>
  <w:endnote w:type="continuationSeparator" w:id="0">
    <w:p w14:paraId="02E6607E" w14:textId="77777777" w:rsidR="008E2175" w:rsidRDefault="008E2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FD8F0" w14:textId="77777777" w:rsidR="008E2175" w:rsidRDefault="008E2175">
      <w:r>
        <w:separator/>
      </w:r>
    </w:p>
  </w:footnote>
  <w:footnote w:type="continuationSeparator" w:id="0">
    <w:p w14:paraId="07B8D532" w14:textId="77777777" w:rsidR="008E2175" w:rsidRDefault="008E2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035E03"/>
    <w:multiLevelType w:val="hybridMultilevel"/>
    <w:tmpl w:val="C1F8F9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E37E9"/>
    <w:multiLevelType w:val="hybridMultilevel"/>
    <w:tmpl w:val="5A18C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72024"/>
    <w:multiLevelType w:val="hybridMultilevel"/>
    <w:tmpl w:val="902686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517F4D"/>
    <w:multiLevelType w:val="hybridMultilevel"/>
    <w:tmpl w:val="FF5C11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717A35"/>
    <w:multiLevelType w:val="multilevel"/>
    <w:tmpl w:val="2D88235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16"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8B3444"/>
    <w:multiLevelType w:val="hybridMultilevel"/>
    <w:tmpl w:val="A3C8B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580427"/>
    <w:multiLevelType w:val="hybridMultilevel"/>
    <w:tmpl w:val="D4D2217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4360C28"/>
    <w:multiLevelType w:val="hybridMultilevel"/>
    <w:tmpl w:val="FF420C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9AC1821"/>
    <w:multiLevelType w:val="hybridMultilevel"/>
    <w:tmpl w:val="E1D8B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3366AA"/>
    <w:multiLevelType w:val="hybridMultilevel"/>
    <w:tmpl w:val="C8F84C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30" w15:restartNumberingAfterBreak="0">
    <w:nsid w:val="575A5658"/>
    <w:multiLevelType w:val="hybridMultilevel"/>
    <w:tmpl w:val="9C2CE5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3" w15:restartNumberingAfterBreak="0">
    <w:nsid w:val="5E390866"/>
    <w:multiLevelType w:val="hybridMultilevel"/>
    <w:tmpl w:val="B03ED2EA"/>
    <w:lvl w:ilvl="0" w:tplc="18090001">
      <w:start w:val="1"/>
      <w:numFmt w:val="bullet"/>
      <w:lvlText w:val=""/>
      <w:lvlJc w:val="left"/>
      <w:pPr>
        <w:ind w:left="840" w:hanging="420"/>
      </w:pPr>
      <w:rPr>
        <w:rFonts w:ascii="Symbol" w:hAnsi="Symbol" w:hint="default"/>
      </w:rPr>
    </w:lvl>
    <w:lvl w:ilvl="1" w:tplc="FFFFFFFF">
      <w:numFmt w:val="bullet"/>
      <w:lvlText w:val="-"/>
      <w:lvlJc w:val="left"/>
      <w:pPr>
        <w:ind w:left="1260" w:hanging="420"/>
      </w:pPr>
      <w:rPr>
        <w:rFonts w:ascii="Times New Roman" w:eastAsia="Times New Roman" w:hAnsi="Times New Roman" w:cs="Times New Roman"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34"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64B7D"/>
    <w:multiLevelType w:val="hybridMultilevel"/>
    <w:tmpl w:val="FA88C37C"/>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E12D6C"/>
    <w:multiLevelType w:val="hybridMultilevel"/>
    <w:tmpl w:val="725EE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213F6E"/>
    <w:multiLevelType w:val="hybridMultilevel"/>
    <w:tmpl w:val="2B4420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6234668">
    <w:abstractNumId w:val="12"/>
  </w:num>
  <w:num w:numId="2" w16cid:durableId="159081724">
    <w:abstractNumId w:val="44"/>
  </w:num>
  <w:num w:numId="3" w16cid:durableId="507332834">
    <w:abstractNumId w:val="21"/>
  </w:num>
  <w:num w:numId="4" w16cid:durableId="957763467">
    <w:abstractNumId w:val="9"/>
  </w:num>
  <w:num w:numId="5" w16cid:durableId="661473124">
    <w:abstractNumId w:val="3"/>
  </w:num>
  <w:num w:numId="6" w16cid:durableId="1262493839">
    <w:abstractNumId w:val="35"/>
  </w:num>
  <w:num w:numId="7" w16cid:durableId="260576372">
    <w:abstractNumId w:val="4"/>
  </w:num>
  <w:num w:numId="8" w16cid:durableId="587083644">
    <w:abstractNumId w:val="16"/>
  </w:num>
  <w:num w:numId="9" w16cid:durableId="720831442">
    <w:abstractNumId w:val="1"/>
  </w:num>
  <w:num w:numId="10" w16cid:durableId="1612011377">
    <w:abstractNumId w:val="38"/>
  </w:num>
  <w:num w:numId="11" w16cid:durableId="1086684573">
    <w:abstractNumId w:val="28"/>
  </w:num>
  <w:num w:numId="12" w16cid:durableId="1557282429">
    <w:abstractNumId w:val="34"/>
    <w:lvlOverride w:ilvl="0">
      <w:startOverride w:val="1"/>
    </w:lvlOverride>
    <w:lvlOverride w:ilvl="1"/>
    <w:lvlOverride w:ilvl="2"/>
    <w:lvlOverride w:ilvl="3"/>
    <w:lvlOverride w:ilvl="4"/>
    <w:lvlOverride w:ilvl="5"/>
    <w:lvlOverride w:ilvl="6"/>
    <w:lvlOverride w:ilvl="7"/>
    <w:lvlOverride w:ilvl="8"/>
  </w:num>
  <w:num w:numId="13" w16cid:durableId="2172534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28550162">
    <w:abstractNumId w:val="19"/>
  </w:num>
  <w:num w:numId="15" w16cid:durableId="1158379873">
    <w:abstractNumId w:val="25"/>
  </w:num>
  <w:num w:numId="16" w16cid:durableId="160317539">
    <w:abstractNumId w:val="5"/>
  </w:num>
  <w:num w:numId="17" w16cid:durableId="850531763">
    <w:abstractNumId w:val="20"/>
  </w:num>
  <w:num w:numId="18" w16cid:durableId="2120946098">
    <w:abstractNumId w:val="37"/>
  </w:num>
  <w:num w:numId="19" w16cid:durableId="2014263753">
    <w:abstractNumId w:val="31"/>
  </w:num>
  <w:num w:numId="20" w16cid:durableId="767891389">
    <w:abstractNumId w:val="17"/>
  </w:num>
  <w:num w:numId="21" w16cid:durableId="489827885">
    <w:abstractNumId w:val="2"/>
  </w:num>
  <w:num w:numId="22" w16cid:durableId="1222794332">
    <w:abstractNumId w:val="8"/>
  </w:num>
  <w:num w:numId="23" w16cid:durableId="1632395200">
    <w:abstractNumId w:val="22"/>
  </w:num>
  <w:num w:numId="24" w16cid:durableId="1147284836">
    <w:abstractNumId w:val="39"/>
  </w:num>
  <w:num w:numId="25" w16cid:durableId="432674914">
    <w:abstractNumId w:val="26"/>
  </w:num>
  <w:num w:numId="26" w16cid:durableId="959459099">
    <w:abstractNumId w:val="40"/>
  </w:num>
  <w:num w:numId="27" w16cid:durableId="1321039898">
    <w:abstractNumId w:val="30"/>
  </w:num>
  <w:num w:numId="28" w16cid:durableId="1860436002">
    <w:abstractNumId w:val="42"/>
  </w:num>
  <w:num w:numId="29" w16cid:durableId="1359963674">
    <w:abstractNumId w:val="13"/>
  </w:num>
  <w:num w:numId="30" w16cid:durableId="1622153359">
    <w:abstractNumId w:val="24"/>
  </w:num>
  <w:num w:numId="31" w16cid:durableId="556816541">
    <w:abstractNumId w:val="43"/>
  </w:num>
  <w:num w:numId="32" w16cid:durableId="758404050">
    <w:abstractNumId w:val="41"/>
  </w:num>
  <w:num w:numId="33" w16cid:durableId="213855977">
    <w:abstractNumId w:val="7"/>
  </w:num>
  <w:num w:numId="34" w16cid:durableId="15770827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2164069">
    <w:abstractNumId w:val="23"/>
  </w:num>
  <w:num w:numId="36" w16cid:durableId="386924662">
    <w:abstractNumId w:val="18"/>
  </w:num>
  <w:num w:numId="37" w16cid:durableId="1131824974">
    <w:abstractNumId w:val="33"/>
  </w:num>
  <w:num w:numId="38" w16cid:durableId="1256283652">
    <w:abstractNumId w:val="27"/>
  </w:num>
  <w:num w:numId="39" w16cid:durableId="1546943138">
    <w:abstractNumId w:val="15"/>
  </w:num>
  <w:num w:numId="40" w16cid:durableId="1729569950">
    <w:abstractNumId w:val="29"/>
  </w:num>
  <w:num w:numId="41" w16cid:durableId="1324355634">
    <w:abstractNumId w:val="14"/>
  </w:num>
  <w:num w:numId="42" w16cid:durableId="1962344635">
    <w:abstractNumId w:val="10"/>
  </w:num>
  <w:num w:numId="43" w16cid:durableId="737479723">
    <w:abstractNumId w:val="6"/>
  </w:num>
  <w:num w:numId="44" w16cid:durableId="781539621">
    <w:abstractNumId w:val="11"/>
  </w:num>
  <w:num w:numId="45" w16cid:durableId="1920557454">
    <w:abstractNumId w:val="36"/>
  </w:num>
  <w:num w:numId="46" w16cid:durableId="1605723038">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562C"/>
    <w:rsid w:val="00006009"/>
    <w:rsid w:val="00006462"/>
    <w:rsid w:val="00006780"/>
    <w:rsid w:val="000067E5"/>
    <w:rsid w:val="0000689E"/>
    <w:rsid w:val="00006C7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D1"/>
    <w:rsid w:val="0001166A"/>
    <w:rsid w:val="00011703"/>
    <w:rsid w:val="00011918"/>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4D6"/>
    <w:rsid w:val="000205C1"/>
    <w:rsid w:val="000208B8"/>
    <w:rsid w:val="00020936"/>
    <w:rsid w:val="00020D61"/>
    <w:rsid w:val="0002130A"/>
    <w:rsid w:val="0002165C"/>
    <w:rsid w:val="00021802"/>
    <w:rsid w:val="000218A0"/>
    <w:rsid w:val="00021C67"/>
    <w:rsid w:val="00021DEC"/>
    <w:rsid w:val="0002225A"/>
    <w:rsid w:val="000222A9"/>
    <w:rsid w:val="000222F7"/>
    <w:rsid w:val="0002266E"/>
    <w:rsid w:val="000226C1"/>
    <w:rsid w:val="000228C4"/>
    <w:rsid w:val="00023545"/>
    <w:rsid w:val="00023564"/>
    <w:rsid w:val="00023874"/>
    <w:rsid w:val="00023C29"/>
    <w:rsid w:val="00023D63"/>
    <w:rsid w:val="00024C66"/>
    <w:rsid w:val="00024E37"/>
    <w:rsid w:val="00024E57"/>
    <w:rsid w:val="0002506A"/>
    <w:rsid w:val="00025281"/>
    <w:rsid w:val="000255A1"/>
    <w:rsid w:val="00025880"/>
    <w:rsid w:val="000258DD"/>
    <w:rsid w:val="0002591B"/>
    <w:rsid w:val="00025AFC"/>
    <w:rsid w:val="00025C85"/>
    <w:rsid w:val="000266AE"/>
    <w:rsid w:val="00026770"/>
    <w:rsid w:val="00026905"/>
    <w:rsid w:val="00026977"/>
    <w:rsid w:val="00026AF7"/>
    <w:rsid w:val="00026E78"/>
    <w:rsid w:val="00026EF9"/>
    <w:rsid w:val="00027333"/>
    <w:rsid w:val="000273DE"/>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682"/>
    <w:rsid w:val="00032A64"/>
    <w:rsid w:val="00032B1F"/>
    <w:rsid w:val="00032FD1"/>
    <w:rsid w:val="00033076"/>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552"/>
    <w:rsid w:val="00036878"/>
    <w:rsid w:val="00036A16"/>
    <w:rsid w:val="00036ACE"/>
    <w:rsid w:val="00036C45"/>
    <w:rsid w:val="00036D25"/>
    <w:rsid w:val="00036FA7"/>
    <w:rsid w:val="000377E3"/>
    <w:rsid w:val="00037910"/>
    <w:rsid w:val="00037A21"/>
    <w:rsid w:val="00040025"/>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C0A"/>
    <w:rsid w:val="00044FC4"/>
    <w:rsid w:val="0004516E"/>
    <w:rsid w:val="000451E5"/>
    <w:rsid w:val="000453F6"/>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430"/>
    <w:rsid w:val="0005550B"/>
    <w:rsid w:val="00055873"/>
    <w:rsid w:val="00055B8E"/>
    <w:rsid w:val="0005602E"/>
    <w:rsid w:val="00056057"/>
    <w:rsid w:val="000568FC"/>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5D9"/>
    <w:rsid w:val="0006263A"/>
    <w:rsid w:val="000626B0"/>
    <w:rsid w:val="000626CF"/>
    <w:rsid w:val="00062C83"/>
    <w:rsid w:val="000632B7"/>
    <w:rsid w:val="000633BD"/>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33"/>
    <w:rsid w:val="000663FC"/>
    <w:rsid w:val="000667D1"/>
    <w:rsid w:val="00066E05"/>
    <w:rsid w:val="00066FC0"/>
    <w:rsid w:val="00067087"/>
    <w:rsid w:val="000671F8"/>
    <w:rsid w:val="00067200"/>
    <w:rsid w:val="0006739D"/>
    <w:rsid w:val="00067409"/>
    <w:rsid w:val="00067436"/>
    <w:rsid w:val="000674DD"/>
    <w:rsid w:val="0006777C"/>
    <w:rsid w:val="00067824"/>
    <w:rsid w:val="00067921"/>
    <w:rsid w:val="00067FE2"/>
    <w:rsid w:val="00070378"/>
    <w:rsid w:val="000709C2"/>
    <w:rsid w:val="00070A3E"/>
    <w:rsid w:val="00070E4C"/>
    <w:rsid w:val="0007118F"/>
    <w:rsid w:val="000715BD"/>
    <w:rsid w:val="000716DB"/>
    <w:rsid w:val="000716FB"/>
    <w:rsid w:val="00071E9B"/>
    <w:rsid w:val="000721FD"/>
    <w:rsid w:val="000725C2"/>
    <w:rsid w:val="00072E75"/>
    <w:rsid w:val="00072EFA"/>
    <w:rsid w:val="000732BB"/>
    <w:rsid w:val="00073785"/>
    <w:rsid w:val="00074375"/>
    <w:rsid w:val="000743A0"/>
    <w:rsid w:val="00074BBA"/>
    <w:rsid w:val="00074BF5"/>
    <w:rsid w:val="000752CD"/>
    <w:rsid w:val="00075680"/>
    <w:rsid w:val="0007590A"/>
    <w:rsid w:val="00075999"/>
    <w:rsid w:val="0007695F"/>
    <w:rsid w:val="00076F0D"/>
    <w:rsid w:val="0007747E"/>
    <w:rsid w:val="00077579"/>
    <w:rsid w:val="00077B11"/>
    <w:rsid w:val="00080344"/>
    <w:rsid w:val="000805B2"/>
    <w:rsid w:val="00080786"/>
    <w:rsid w:val="00080913"/>
    <w:rsid w:val="00080C20"/>
    <w:rsid w:val="00080D68"/>
    <w:rsid w:val="00080D74"/>
    <w:rsid w:val="000814B2"/>
    <w:rsid w:val="000814C5"/>
    <w:rsid w:val="00081534"/>
    <w:rsid w:val="00082152"/>
    <w:rsid w:val="00082514"/>
    <w:rsid w:val="000825BC"/>
    <w:rsid w:val="000826FF"/>
    <w:rsid w:val="00082794"/>
    <w:rsid w:val="00082A49"/>
    <w:rsid w:val="00083322"/>
    <w:rsid w:val="00083391"/>
    <w:rsid w:val="0008376E"/>
    <w:rsid w:val="00083788"/>
    <w:rsid w:val="000839CE"/>
    <w:rsid w:val="00083EBD"/>
    <w:rsid w:val="00084255"/>
    <w:rsid w:val="0008481B"/>
    <w:rsid w:val="00085201"/>
    <w:rsid w:val="00085239"/>
    <w:rsid w:val="0008579B"/>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3D"/>
    <w:rsid w:val="00087F91"/>
    <w:rsid w:val="000901BE"/>
    <w:rsid w:val="00090228"/>
    <w:rsid w:val="00090462"/>
    <w:rsid w:val="00090573"/>
    <w:rsid w:val="00090586"/>
    <w:rsid w:val="000906BE"/>
    <w:rsid w:val="000908EE"/>
    <w:rsid w:val="00090AAF"/>
    <w:rsid w:val="00090E2A"/>
    <w:rsid w:val="00091714"/>
    <w:rsid w:val="00091768"/>
    <w:rsid w:val="00091C08"/>
    <w:rsid w:val="0009213F"/>
    <w:rsid w:val="000921E3"/>
    <w:rsid w:val="000922A1"/>
    <w:rsid w:val="00092334"/>
    <w:rsid w:val="00092C47"/>
    <w:rsid w:val="000931C3"/>
    <w:rsid w:val="00093629"/>
    <w:rsid w:val="00093B23"/>
    <w:rsid w:val="00093EA6"/>
    <w:rsid w:val="0009406E"/>
    <w:rsid w:val="0009437A"/>
    <w:rsid w:val="000947B7"/>
    <w:rsid w:val="00094CFE"/>
    <w:rsid w:val="00094FCB"/>
    <w:rsid w:val="00095127"/>
    <w:rsid w:val="00095191"/>
    <w:rsid w:val="00095671"/>
    <w:rsid w:val="00095920"/>
    <w:rsid w:val="00095F53"/>
    <w:rsid w:val="0009612D"/>
    <w:rsid w:val="0009653B"/>
    <w:rsid w:val="000967BD"/>
    <w:rsid w:val="0009680E"/>
    <w:rsid w:val="000968D8"/>
    <w:rsid w:val="00096C10"/>
    <w:rsid w:val="0009709B"/>
    <w:rsid w:val="00097215"/>
    <w:rsid w:val="000972CD"/>
    <w:rsid w:val="000973C6"/>
    <w:rsid w:val="000979B7"/>
    <w:rsid w:val="000979F0"/>
    <w:rsid w:val="00097A74"/>
    <w:rsid w:val="00097AE8"/>
    <w:rsid w:val="00097C6B"/>
    <w:rsid w:val="000A02DC"/>
    <w:rsid w:val="000A07C1"/>
    <w:rsid w:val="000A0CA1"/>
    <w:rsid w:val="000A0E99"/>
    <w:rsid w:val="000A10D0"/>
    <w:rsid w:val="000A18A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E8D"/>
    <w:rsid w:val="000A6FDD"/>
    <w:rsid w:val="000A7C88"/>
    <w:rsid w:val="000A7E17"/>
    <w:rsid w:val="000B016D"/>
    <w:rsid w:val="000B02C2"/>
    <w:rsid w:val="000B0352"/>
    <w:rsid w:val="000B060C"/>
    <w:rsid w:val="000B081C"/>
    <w:rsid w:val="000B0F92"/>
    <w:rsid w:val="000B10AB"/>
    <w:rsid w:val="000B17A1"/>
    <w:rsid w:val="000B1CD3"/>
    <w:rsid w:val="000B20AF"/>
    <w:rsid w:val="000B22D0"/>
    <w:rsid w:val="000B256B"/>
    <w:rsid w:val="000B2AAA"/>
    <w:rsid w:val="000B32D4"/>
    <w:rsid w:val="000B38DA"/>
    <w:rsid w:val="000B3F37"/>
    <w:rsid w:val="000B420A"/>
    <w:rsid w:val="000B4749"/>
    <w:rsid w:val="000B49D7"/>
    <w:rsid w:val="000B53AF"/>
    <w:rsid w:val="000B546F"/>
    <w:rsid w:val="000B54A8"/>
    <w:rsid w:val="000B569D"/>
    <w:rsid w:val="000B5E69"/>
    <w:rsid w:val="000B60B9"/>
    <w:rsid w:val="000B65BE"/>
    <w:rsid w:val="000B6BDF"/>
    <w:rsid w:val="000B6D9B"/>
    <w:rsid w:val="000B71B6"/>
    <w:rsid w:val="000B7312"/>
    <w:rsid w:val="000B7387"/>
    <w:rsid w:val="000B754B"/>
    <w:rsid w:val="000B76BB"/>
    <w:rsid w:val="000B7D5E"/>
    <w:rsid w:val="000C05BC"/>
    <w:rsid w:val="000C1051"/>
    <w:rsid w:val="000C133A"/>
    <w:rsid w:val="000C143C"/>
    <w:rsid w:val="000C1B48"/>
    <w:rsid w:val="000C1DBD"/>
    <w:rsid w:val="000C1F69"/>
    <w:rsid w:val="000C224F"/>
    <w:rsid w:val="000C2306"/>
    <w:rsid w:val="000C298F"/>
    <w:rsid w:val="000C2DE1"/>
    <w:rsid w:val="000C31CA"/>
    <w:rsid w:val="000C3741"/>
    <w:rsid w:val="000C393F"/>
    <w:rsid w:val="000C3987"/>
    <w:rsid w:val="000C3EB8"/>
    <w:rsid w:val="000C3F16"/>
    <w:rsid w:val="000C44B7"/>
    <w:rsid w:val="000C4C76"/>
    <w:rsid w:val="000C4E89"/>
    <w:rsid w:val="000C550B"/>
    <w:rsid w:val="000C5759"/>
    <w:rsid w:val="000C59A5"/>
    <w:rsid w:val="000C5B11"/>
    <w:rsid w:val="000C5D2A"/>
    <w:rsid w:val="000C5D65"/>
    <w:rsid w:val="000C5E7D"/>
    <w:rsid w:val="000C63D5"/>
    <w:rsid w:val="000C673C"/>
    <w:rsid w:val="000C689A"/>
    <w:rsid w:val="000C69F8"/>
    <w:rsid w:val="000C6C96"/>
    <w:rsid w:val="000C6EF5"/>
    <w:rsid w:val="000C6F13"/>
    <w:rsid w:val="000C71D9"/>
    <w:rsid w:val="000C71E8"/>
    <w:rsid w:val="000C7315"/>
    <w:rsid w:val="000C7351"/>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752"/>
    <w:rsid w:val="000D199E"/>
    <w:rsid w:val="000D206C"/>
    <w:rsid w:val="000D218F"/>
    <w:rsid w:val="000D23C1"/>
    <w:rsid w:val="000D23F0"/>
    <w:rsid w:val="000D2AE0"/>
    <w:rsid w:val="000D2EA5"/>
    <w:rsid w:val="000D2FE6"/>
    <w:rsid w:val="000D3140"/>
    <w:rsid w:val="000D34B5"/>
    <w:rsid w:val="000D35D4"/>
    <w:rsid w:val="000D362A"/>
    <w:rsid w:val="000D37FA"/>
    <w:rsid w:val="000D3A6C"/>
    <w:rsid w:val="000D4324"/>
    <w:rsid w:val="000D46EE"/>
    <w:rsid w:val="000D4A6F"/>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B78"/>
    <w:rsid w:val="000E1E8E"/>
    <w:rsid w:val="000E24CC"/>
    <w:rsid w:val="000E279B"/>
    <w:rsid w:val="000E2AC1"/>
    <w:rsid w:val="000E2B8B"/>
    <w:rsid w:val="000E2D8C"/>
    <w:rsid w:val="000E3075"/>
    <w:rsid w:val="000E3358"/>
    <w:rsid w:val="000E38ED"/>
    <w:rsid w:val="000E3D10"/>
    <w:rsid w:val="000E3F84"/>
    <w:rsid w:val="000E4212"/>
    <w:rsid w:val="000E471D"/>
    <w:rsid w:val="000E48CD"/>
    <w:rsid w:val="000E4C9B"/>
    <w:rsid w:val="000E4D01"/>
    <w:rsid w:val="000E5830"/>
    <w:rsid w:val="000E5C4E"/>
    <w:rsid w:val="000E5EF7"/>
    <w:rsid w:val="000E633D"/>
    <w:rsid w:val="000E6355"/>
    <w:rsid w:val="000E65A7"/>
    <w:rsid w:val="000E6635"/>
    <w:rsid w:val="000E6F62"/>
    <w:rsid w:val="000E7535"/>
    <w:rsid w:val="000E7D68"/>
    <w:rsid w:val="000E7F51"/>
    <w:rsid w:val="000F00D8"/>
    <w:rsid w:val="000F036B"/>
    <w:rsid w:val="000F04CE"/>
    <w:rsid w:val="000F06D8"/>
    <w:rsid w:val="000F07F0"/>
    <w:rsid w:val="000F095B"/>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2FEA"/>
    <w:rsid w:val="000F34C7"/>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080"/>
    <w:rsid w:val="001011F3"/>
    <w:rsid w:val="001013DF"/>
    <w:rsid w:val="00101489"/>
    <w:rsid w:val="00101513"/>
    <w:rsid w:val="00101956"/>
    <w:rsid w:val="00101A0E"/>
    <w:rsid w:val="00101ACE"/>
    <w:rsid w:val="00101B3B"/>
    <w:rsid w:val="00101CAF"/>
    <w:rsid w:val="00102147"/>
    <w:rsid w:val="001021B6"/>
    <w:rsid w:val="001025A2"/>
    <w:rsid w:val="00102D2E"/>
    <w:rsid w:val="0010341A"/>
    <w:rsid w:val="00103658"/>
    <w:rsid w:val="0010366C"/>
    <w:rsid w:val="00103D7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8E"/>
    <w:rsid w:val="00112813"/>
    <w:rsid w:val="00112B35"/>
    <w:rsid w:val="00112B8F"/>
    <w:rsid w:val="00112D41"/>
    <w:rsid w:val="001134DA"/>
    <w:rsid w:val="0011368C"/>
    <w:rsid w:val="0011372B"/>
    <w:rsid w:val="001138BF"/>
    <w:rsid w:val="00113D8F"/>
    <w:rsid w:val="001140FA"/>
    <w:rsid w:val="001141CF"/>
    <w:rsid w:val="0011421B"/>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3ED"/>
    <w:rsid w:val="0011677E"/>
    <w:rsid w:val="00116C09"/>
    <w:rsid w:val="00116E5F"/>
    <w:rsid w:val="00116EBA"/>
    <w:rsid w:val="00116F5E"/>
    <w:rsid w:val="00117957"/>
    <w:rsid w:val="00117B90"/>
    <w:rsid w:val="0012018E"/>
    <w:rsid w:val="0012022B"/>
    <w:rsid w:val="001202BC"/>
    <w:rsid w:val="001203DB"/>
    <w:rsid w:val="0012079F"/>
    <w:rsid w:val="001207F3"/>
    <w:rsid w:val="00120D2A"/>
    <w:rsid w:val="0012174D"/>
    <w:rsid w:val="00121897"/>
    <w:rsid w:val="001218F8"/>
    <w:rsid w:val="00121AF7"/>
    <w:rsid w:val="00121E20"/>
    <w:rsid w:val="00121F72"/>
    <w:rsid w:val="00121FDE"/>
    <w:rsid w:val="00122581"/>
    <w:rsid w:val="00122842"/>
    <w:rsid w:val="00122A0A"/>
    <w:rsid w:val="00122A64"/>
    <w:rsid w:val="00122EB3"/>
    <w:rsid w:val="00123236"/>
    <w:rsid w:val="00123437"/>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9AE"/>
    <w:rsid w:val="00125C03"/>
    <w:rsid w:val="00125E40"/>
    <w:rsid w:val="0012697D"/>
    <w:rsid w:val="001269AC"/>
    <w:rsid w:val="00126C38"/>
    <w:rsid w:val="00126C3C"/>
    <w:rsid w:val="0012722E"/>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6D"/>
    <w:rsid w:val="00130EFD"/>
    <w:rsid w:val="00130F15"/>
    <w:rsid w:val="00131683"/>
    <w:rsid w:val="001316D9"/>
    <w:rsid w:val="00131A1B"/>
    <w:rsid w:val="00131AC6"/>
    <w:rsid w:val="00131B2C"/>
    <w:rsid w:val="00131D8D"/>
    <w:rsid w:val="001320F7"/>
    <w:rsid w:val="001321CE"/>
    <w:rsid w:val="001322B0"/>
    <w:rsid w:val="00132692"/>
    <w:rsid w:val="00132767"/>
    <w:rsid w:val="00132917"/>
    <w:rsid w:val="00132A30"/>
    <w:rsid w:val="00132BB0"/>
    <w:rsid w:val="00132D74"/>
    <w:rsid w:val="00132E7E"/>
    <w:rsid w:val="0013334C"/>
    <w:rsid w:val="0013344F"/>
    <w:rsid w:val="0013359C"/>
    <w:rsid w:val="00133706"/>
    <w:rsid w:val="00133BD2"/>
    <w:rsid w:val="00133CA0"/>
    <w:rsid w:val="00133EBD"/>
    <w:rsid w:val="001345D5"/>
    <w:rsid w:val="001348C5"/>
    <w:rsid w:val="00134A6B"/>
    <w:rsid w:val="00134E58"/>
    <w:rsid w:val="00135015"/>
    <w:rsid w:val="00135095"/>
    <w:rsid w:val="001352A6"/>
    <w:rsid w:val="00135379"/>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028"/>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962"/>
    <w:rsid w:val="00146BC8"/>
    <w:rsid w:val="00146EDA"/>
    <w:rsid w:val="001472C2"/>
    <w:rsid w:val="00147462"/>
    <w:rsid w:val="001475CD"/>
    <w:rsid w:val="0014765D"/>
    <w:rsid w:val="001477C4"/>
    <w:rsid w:val="00147D65"/>
    <w:rsid w:val="00147D91"/>
    <w:rsid w:val="001503DD"/>
    <w:rsid w:val="0015079C"/>
    <w:rsid w:val="001508E1"/>
    <w:rsid w:val="00150B25"/>
    <w:rsid w:val="00150BAF"/>
    <w:rsid w:val="00150BF7"/>
    <w:rsid w:val="00150C26"/>
    <w:rsid w:val="00150CD5"/>
    <w:rsid w:val="00150EC3"/>
    <w:rsid w:val="00151096"/>
    <w:rsid w:val="001510B6"/>
    <w:rsid w:val="001510BE"/>
    <w:rsid w:val="001510ED"/>
    <w:rsid w:val="001512CB"/>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80"/>
    <w:rsid w:val="00154AA8"/>
    <w:rsid w:val="00154B50"/>
    <w:rsid w:val="00154E96"/>
    <w:rsid w:val="00154F3A"/>
    <w:rsid w:val="00155CB4"/>
    <w:rsid w:val="00155CB8"/>
    <w:rsid w:val="00155F7A"/>
    <w:rsid w:val="00156260"/>
    <w:rsid w:val="0015674F"/>
    <w:rsid w:val="00157654"/>
    <w:rsid w:val="0016019C"/>
    <w:rsid w:val="00160674"/>
    <w:rsid w:val="00160786"/>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567"/>
    <w:rsid w:val="00164646"/>
    <w:rsid w:val="001647FA"/>
    <w:rsid w:val="001649D4"/>
    <w:rsid w:val="00164C22"/>
    <w:rsid w:val="00165137"/>
    <w:rsid w:val="0016634F"/>
    <w:rsid w:val="001669F9"/>
    <w:rsid w:val="0016700E"/>
    <w:rsid w:val="0016711A"/>
    <w:rsid w:val="00167531"/>
    <w:rsid w:val="0016764C"/>
    <w:rsid w:val="00167709"/>
    <w:rsid w:val="00167713"/>
    <w:rsid w:val="00170397"/>
    <w:rsid w:val="001706E4"/>
    <w:rsid w:val="001708D0"/>
    <w:rsid w:val="001716FF"/>
    <w:rsid w:val="00171730"/>
    <w:rsid w:val="001718B8"/>
    <w:rsid w:val="00171944"/>
    <w:rsid w:val="00171BFF"/>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E60"/>
    <w:rsid w:val="001812DD"/>
    <w:rsid w:val="001817BA"/>
    <w:rsid w:val="00181B3A"/>
    <w:rsid w:val="00181D4F"/>
    <w:rsid w:val="00181FD4"/>
    <w:rsid w:val="001820B2"/>
    <w:rsid w:val="001821E9"/>
    <w:rsid w:val="001825DC"/>
    <w:rsid w:val="00182608"/>
    <w:rsid w:val="001828CC"/>
    <w:rsid w:val="00182A82"/>
    <w:rsid w:val="00182E75"/>
    <w:rsid w:val="00182E85"/>
    <w:rsid w:val="001830CF"/>
    <w:rsid w:val="00183221"/>
    <w:rsid w:val="0018322F"/>
    <w:rsid w:val="001832D2"/>
    <w:rsid w:val="001833FA"/>
    <w:rsid w:val="001836DF"/>
    <w:rsid w:val="00183CC6"/>
    <w:rsid w:val="00183D8A"/>
    <w:rsid w:val="00183E8B"/>
    <w:rsid w:val="00183F11"/>
    <w:rsid w:val="001840F5"/>
    <w:rsid w:val="001847C4"/>
    <w:rsid w:val="001847D0"/>
    <w:rsid w:val="00184BE0"/>
    <w:rsid w:val="00184DAB"/>
    <w:rsid w:val="00184F51"/>
    <w:rsid w:val="00185257"/>
    <w:rsid w:val="00185CD4"/>
    <w:rsid w:val="00185E59"/>
    <w:rsid w:val="00185E97"/>
    <w:rsid w:val="00185F10"/>
    <w:rsid w:val="00186395"/>
    <w:rsid w:val="00186658"/>
    <w:rsid w:val="00186871"/>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DA4"/>
    <w:rsid w:val="00191EBF"/>
    <w:rsid w:val="001925E5"/>
    <w:rsid w:val="00192D98"/>
    <w:rsid w:val="00193944"/>
    <w:rsid w:val="00193987"/>
    <w:rsid w:val="00194465"/>
    <w:rsid w:val="00194A69"/>
    <w:rsid w:val="00194FBD"/>
    <w:rsid w:val="0019573B"/>
    <w:rsid w:val="0019592C"/>
    <w:rsid w:val="00195B9A"/>
    <w:rsid w:val="00195F47"/>
    <w:rsid w:val="00196085"/>
    <w:rsid w:val="00196228"/>
    <w:rsid w:val="00196A48"/>
    <w:rsid w:val="00196B90"/>
    <w:rsid w:val="00196FF4"/>
    <w:rsid w:val="001970BA"/>
    <w:rsid w:val="0019734F"/>
    <w:rsid w:val="001975D9"/>
    <w:rsid w:val="00197A1F"/>
    <w:rsid w:val="00197BA6"/>
    <w:rsid w:val="001A0303"/>
    <w:rsid w:val="001A032E"/>
    <w:rsid w:val="001A0421"/>
    <w:rsid w:val="001A066D"/>
    <w:rsid w:val="001A067A"/>
    <w:rsid w:val="001A0727"/>
    <w:rsid w:val="001A0A44"/>
    <w:rsid w:val="001A10FA"/>
    <w:rsid w:val="001A11B9"/>
    <w:rsid w:val="001A1B6A"/>
    <w:rsid w:val="001A258A"/>
    <w:rsid w:val="001A2939"/>
    <w:rsid w:val="001A2E33"/>
    <w:rsid w:val="001A2FD5"/>
    <w:rsid w:val="001A3037"/>
    <w:rsid w:val="001A30B0"/>
    <w:rsid w:val="001A30FB"/>
    <w:rsid w:val="001A3466"/>
    <w:rsid w:val="001A35B2"/>
    <w:rsid w:val="001A36CF"/>
    <w:rsid w:val="001A3883"/>
    <w:rsid w:val="001A3925"/>
    <w:rsid w:val="001A3974"/>
    <w:rsid w:val="001A3D5B"/>
    <w:rsid w:val="001A3F0F"/>
    <w:rsid w:val="001A3FA5"/>
    <w:rsid w:val="001A448D"/>
    <w:rsid w:val="001A48A1"/>
    <w:rsid w:val="001A4904"/>
    <w:rsid w:val="001A4926"/>
    <w:rsid w:val="001A4A9D"/>
    <w:rsid w:val="001A4EDF"/>
    <w:rsid w:val="001A5174"/>
    <w:rsid w:val="001A60A1"/>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F1F"/>
    <w:rsid w:val="001B140E"/>
    <w:rsid w:val="001B1522"/>
    <w:rsid w:val="001B1565"/>
    <w:rsid w:val="001B1782"/>
    <w:rsid w:val="001B1F17"/>
    <w:rsid w:val="001B1F29"/>
    <w:rsid w:val="001B2055"/>
    <w:rsid w:val="001B2085"/>
    <w:rsid w:val="001B208E"/>
    <w:rsid w:val="001B26EE"/>
    <w:rsid w:val="001B2993"/>
    <w:rsid w:val="001B337E"/>
    <w:rsid w:val="001B345B"/>
    <w:rsid w:val="001B3754"/>
    <w:rsid w:val="001B3FD9"/>
    <w:rsid w:val="001B4645"/>
    <w:rsid w:val="001B46A1"/>
    <w:rsid w:val="001B4B37"/>
    <w:rsid w:val="001B5021"/>
    <w:rsid w:val="001B51F0"/>
    <w:rsid w:val="001B5250"/>
    <w:rsid w:val="001B5332"/>
    <w:rsid w:val="001B53B3"/>
    <w:rsid w:val="001B54E9"/>
    <w:rsid w:val="001B5F67"/>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46C"/>
    <w:rsid w:val="001C14E8"/>
    <w:rsid w:val="001C16A9"/>
    <w:rsid w:val="001C1982"/>
    <w:rsid w:val="001C1CA9"/>
    <w:rsid w:val="001C1E53"/>
    <w:rsid w:val="001C211D"/>
    <w:rsid w:val="001C222D"/>
    <w:rsid w:val="001C2706"/>
    <w:rsid w:val="001C2E60"/>
    <w:rsid w:val="001C3474"/>
    <w:rsid w:val="001C3DC6"/>
    <w:rsid w:val="001C3EAD"/>
    <w:rsid w:val="001C3EAE"/>
    <w:rsid w:val="001C459F"/>
    <w:rsid w:val="001C4F5F"/>
    <w:rsid w:val="001C518A"/>
    <w:rsid w:val="001C5594"/>
    <w:rsid w:val="001C55B0"/>
    <w:rsid w:val="001C589B"/>
    <w:rsid w:val="001C58A6"/>
    <w:rsid w:val="001C5B75"/>
    <w:rsid w:val="001C5C42"/>
    <w:rsid w:val="001C5F88"/>
    <w:rsid w:val="001C5FCC"/>
    <w:rsid w:val="001C619C"/>
    <w:rsid w:val="001C6659"/>
    <w:rsid w:val="001C6AA5"/>
    <w:rsid w:val="001C70EF"/>
    <w:rsid w:val="001C7185"/>
    <w:rsid w:val="001C73CA"/>
    <w:rsid w:val="001C7AB6"/>
    <w:rsid w:val="001C7F47"/>
    <w:rsid w:val="001D006C"/>
    <w:rsid w:val="001D00F1"/>
    <w:rsid w:val="001D0118"/>
    <w:rsid w:val="001D0578"/>
    <w:rsid w:val="001D0593"/>
    <w:rsid w:val="001D0669"/>
    <w:rsid w:val="001D1258"/>
    <w:rsid w:val="001D13B0"/>
    <w:rsid w:val="001D15D4"/>
    <w:rsid w:val="001D173A"/>
    <w:rsid w:val="001D19F8"/>
    <w:rsid w:val="001D1CFF"/>
    <w:rsid w:val="001D2908"/>
    <w:rsid w:val="001D2B3C"/>
    <w:rsid w:val="001D2BB2"/>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75"/>
    <w:rsid w:val="001D4F24"/>
    <w:rsid w:val="001D506F"/>
    <w:rsid w:val="001D562F"/>
    <w:rsid w:val="001D57BC"/>
    <w:rsid w:val="001D5990"/>
    <w:rsid w:val="001D5E31"/>
    <w:rsid w:val="001D6433"/>
    <w:rsid w:val="001D6C90"/>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4C37"/>
    <w:rsid w:val="001E50CB"/>
    <w:rsid w:val="001E51EB"/>
    <w:rsid w:val="001E534E"/>
    <w:rsid w:val="001E5475"/>
    <w:rsid w:val="001E5A3E"/>
    <w:rsid w:val="001E5BB2"/>
    <w:rsid w:val="001E5D1F"/>
    <w:rsid w:val="001E6419"/>
    <w:rsid w:val="001E6446"/>
    <w:rsid w:val="001E684F"/>
    <w:rsid w:val="001E69AD"/>
    <w:rsid w:val="001E6A26"/>
    <w:rsid w:val="001E6C1B"/>
    <w:rsid w:val="001E6DE6"/>
    <w:rsid w:val="001E6F14"/>
    <w:rsid w:val="001E6FB8"/>
    <w:rsid w:val="001E719A"/>
    <w:rsid w:val="001E750C"/>
    <w:rsid w:val="001E7632"/>
    <w:rsid w:val="001E7922"/>
    <w:rsid w:val="001E7AFE"/>
    <w:rsid w:val="001F0546"/>
    <w:rsid w:val="001F0D94"/>
    <w:rsid w:val="001F0DDF"/>
    <w:rsid w:val="001F134F"/>
    <w:rsid w:val="001F1526"/>
    <w:rsid w:val="001F1588"/>
    <w:rsid w:val="001F15A9"/>
    <w:rsid w:val="001F16FD"/>
    <w:rsid w:val="001F1B1E"/>
    <w:rsid w:val="001F1DFA"/>
    <w:rsid w:val="001F1E18"/>
    <w:rsid w:val="001F22A9"/>
    <w:rsid w:val="001F2536"/>
    <w:rsid w:val="001F26BB"/>
    <w:rsid w:val="001F26E9"/>
    <w:rsid w:val="001F2724"/>
    <w:rsid w:val="001F2E08"/>
    <w:rsid w:val="001F330A"/>
    <w:rsid w:val="001F37ED"/>
    <w:rsid w:val="001F3935"/>
    <w:rsid w:val="001F39AB"/>
    <w:rsid w:val="001F45E8"/>
    <w:rsid w:val="001F4AE1"/>
    <w:rsid w:val="001F4CB5"/>
    <w:rsid w:val="001F4E57"/>
    <w:rsid w:val="001F53A2"/>
    <w:rsid w:val="001F5AF6"/>
    <w:rsid w:val="001F5C95"/>
    <w:rsid w:val="001F5C9E"/>
    <w:rsid w:val="001F5D0D"/>
    <w:rsid w:val="001F5E73"/>
    <w:rsid w:val="001F5ED8"/>
    <w:rsid w:val="001F5F10"/>
    <w:rsid w:val="001F60F7"/>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A62"/>
    <w:rsid w:val="00201C7E"/>
    <w:rsid w:val="00201D85"/>
    <w:rsid w:val="00201DBE"/>
    <w:rsid w:val="0020213E"/>
    <w:rsid w:val="00202201"/>
    <w:rsid w:val="002029C7"/>
    <w:rsid w:val="00202B8E"/>
    <w:rsid w:val="00202D2E"/>
    <w:rsid w:val="00203159"/>
    <w:rsid w:val="0020355D"/>
    <w:rsid w:val="0020361A"/>
    <w:rsid w:val="00203A6E"/>
    <w:rsid w:val="00203F00"/>
    <w:rsid w:val="00203F5C"/>
    <w:rsid w:val="002041CA"/>
    <w:rsid w:val="002047DE"/>
    <w:rsid w:val="00204A5A"/>
    <w:rsid w:val="00204C12"/>
    <w:rsid w:val="00204CF4"/>
    <w:rsid w:val="00204E54"/>
    <w:rsid w:val="00205218"/>
    <w:rsid w:val="00205635"/>
    <w:rsid w:val="002058DC"/>
    <w:rsid w:val="00205A1E"/>
    <w:rsid w:val="00205AB2"/>
    <w:rsid w:val="00205C2D"/>
    <w:rsid w:val="00205CB2"/>
    <w:rsid w:val="00205EAF"/>
    <w:rsid w:val="00205FB9"/>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940"/>
    <w:rsid w:val="00211C49"/>
    <w:rsid w:val="00211D31"/>
    <w:rsid w:val="00211DD9"/>
    <w:rsid w:val="002120C7"/>
    <w:rsid w:val="002125B4"/>
    <w:rsid w:val="00212816"/>
    <w:rsid w:val="00212D30"/>
    <w:rsid w:val="002130BD"/>
    <w:rsid w:val="00213416"/>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5FC"/>
    <w:rsid w:val="002177AC"/>
    <w:rsid w:val="002178BA"/>
    <w:rsid w:val="0021795F"/>
    <w:rsid w:val="00217A8F"/>
    <w:rsid w:val="00217AC2"/>
    <w:rsid w:val="00217CE8"/>
    <w:rsid w:val="00217F1F"/>
    <w:rsid w:val="002202EC"/>
    <w:rsid w:val="002204ED"/>
    <w:rsid w:val="00220AA0"/>
    <w:rsid w:val="00220E92"/>
    <w:rsid w:val="002211DD"/>
    <w:rsid w:val="0022135D"/>
    <w:rsid w:val="002213AF"/>
    <w:rsid w:val="002222A4"/>
    <w:rsid w:val="0022230B"/>
    <w:rsid w:val="0022337A"/>
    <w:rsid w:val="00223833"/>
    <w:rsid w:val="00223ABE"/>
    <w:rsid w:val="00223ACD"/>
    <w:rsid w:val="00223ADC"/>
    <w:rsid w:val="00223AFF"/>
    <w:rsid w:val="00223F34"/>
    <w:rsid w:val="002241C9"/>
    <w:rsid w:val="00224A9B"/>
    <w:rsid w:val="00224B0A"/>
    <w:rsid w:val="00224C25"/>
    <w:rsid w:val="00224E51"/>
    <w:rsid w:val="00224FF9"/>
    <w:rsid w:val="00225398"/>
    <w:rsid w:val="00225D34"/>
    <w:rsid w:val="00225FAF"/>
    <w:rsid w:val="0022657F"/>
    <w:rsid w:val="00226608"/>
    <w:rsid w:val="002269A7"/>
    <w:rsid w:val="00226B7D"/>
    <w:rsid w:val="00226BD3"/>
    <w:rsid w:val="00226F21"/>
    <w:rsid w:val="0022735A"/>
    <w:rsid w:val="002275A8"/>
    <w:rsid w:val="002276C8"/>
    <w:rsid w:val="00227873"/>
    <w:rsid w:val="002279D2"/>
    <w:rsid w:val="00227A3E"/>
    <w:rsid w:val="00227CC5"/>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961"/>
    <w:rsid w:val="00233B04"/>
    <w:rsid w:val="00233BB1"/>
    <w:rsid w:val="002344C8"/>
    <w:rsid w:val="002349C5"/>
    <w:rsid w:val="00235581"/>
    <w:rsid w:val="00235698"/>
    <w:rsid w:val="00235724"/>
    <w:rsid w:val="0023598D"/>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76"/>
    <w:rsid w:val="0024103F"/>
    <w:rsid w:val="00241B33"/>
    <w:rsid w:val="00241C7B"/>
    <w:rsid w:val="00241DFA"/>
    <w:rsid w:val="002421F2"/>
    <w:rsid w:val="0024224E"/>
    <w:rsid w:val="0024235B"/>
    <w:rsid w:val="002425D0"/>
    <w:rsid w:val="002425DE"/>
    <w:rsid w:val="00242B2A"/>
    <w:rsid w:val="00242CAE"/>
    <w:rsid w:val="002430CC"/>
    <w:rsid w:val="002437F9"/>
    <w:rsid w:val="002438A8"/>
    <w:rsid w:val="0024395B"/>
    <w:rsid w:val="00243ACD"/>
    <w:rsid w:val="00243C68"/>
    <w:rsid w:val="00243DCC"/>
    <w:rsid w:val="00244309"/>
    <w:rsid w:val="002443C2"/>
    <w:rsid w:val="002444E3"/>
    <w:rsid w:val="00244606"/>
    <w:rsid w:val="00244924"/>
    <w:rsid w:val="00244B37"/>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857"/>
    <w:rsid w:val="0024785A"/>
    <w:rsid w:val="00247B6E"/>
    <w:rsid w:val="00247BB5"/>
    <w:rsid w:val="00247C82"/>
    <w:rsid w:val="00247D8E"/>
    <w:rsid w:val="00247DC3"/>
    <w:rsid w:val="00247DD1"/>
    <w:rsid w:val="002500C3"/>
    <w:rsid w:val="00250244"/>
    <w:rsid w:val="00250D9C"/>
    <w:rsid w:val="00250F6D"/>
    <w:rsid w:val="00251117"/>
    <w:rsid w:val="0025111B"/>
    <w:rsid w:val="002512A9"/>
    <w:rsid w:val="0025169E"/>
    <w:rsid w:val="00251929"/>
    <w:rsid w:val="00251F5E"/>
    <w:rsid w:val="00252052"/>
    <w:rsid w:val="002521A2"/>
    <w:rsid w:val="002521CC"/>
    <w:rsid w:val="002522FF"/>
    <w:rsid w:val="0025245E"/>
    <w:rsid w:val="002525BE"/>
    <w:rsid w:val="00252615"/>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A05"/>
    <w:rsid w:val="00255C71"/>
    <w:rsid w:val="00256363"/>
    <w:rsid w:val="0025648C"/>
    <w:rsid w:val="00256F02"/>
    <w:rsid w:val="002571C8"/>
    <w:rsid w:val="002571D0"/>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0AE"/>
    <w:rsid w:val="00263538"/>
    <w:rsid w:val="00263B02"/>
    <w:rsid w:val="00263B8E"/>
    <w:rsid w:val="00263DD9"/>
    <w:rsid w:val="00263F00"/>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0B"/>
    <w:rsid w:val="00267825"/>
    <w:rsid w:val="00267A30"/>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51C"/>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4FB"/>
    <w:rsid w:val="002767B4"/>
    <w:rsid w:val="00276CDE"/>
    <w:rsid w:val="00276F0A"/>
    <w:rsid w:val="0027720E"/>
    <w:rsid w:val="0027779A"/>
    <w:rsid w:val="0027799A"/>
    <w:rsid w:val="00277D7D"/>
    <w:rsid w:val="00277E66"/>
    <w:rsid w:val="002801E2"/>
    <w:rsid w:val="0028052D"/>
    <w:rsid w:val="00280684"/>
    <w:rsid w:val="0028073A"/>
    <w:rsid w:val="00280851"/>
    <w:rsid w:val="00280960"/>
    <w:rsid w:val="00280ACC"/>
    <w:rsid w:val="002817B4"/>
    <w:rsid w:val="002825CE"/>
    <w:rsid w:val="002826D0"/>
    <w:rsid w:val="002829D3"/>
    <w:rsid w:val="002829E8"/>
    <w:rsid w:val="00283181"/>
    <w:rsid w:val="002835A5"/>
    <w:rsid w:val="002836DC"/>
    <w:rsid w:val="00283B90"/>
    <w:rsid w:val="00283CC3"/>
    <w:rsid w:val="00283D6B"/>
    <w:rsid w:val="00284428"/>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78F"/>
    <w:rsid w:val="00291832"/>
    <w:rsid w:val="00291B01"/>
    <w:rsid w:val="0029249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A16"/>
    <w:rsid w:val="002A1370"/>
    <w:rsid w:val="002A161F"/>
    <w:rsid w:val="002A1737"/>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32F"/>
    <w:rsid w:val="002A5488"/>
    <w:rsid w:val="002A570C"/>
    <w:rsid w:val="002A5912"/>
    <w:rsid w:val="002A5F1E"/>
    <w:rsid w:val="002A5FC1"/>
    <w:rsid w:val="002A60B6"/>
    <w:rsid w:val="002A6377"/>
    <w:rsid w:val="002A649B"/>
    <w:rsid w:val="002A65BA"/>
    <w:rsid w:val="002A68D9"/>
    <w:rsid w:val="002A732C"/>
    <w:rsid w:val="002A7635"/>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21D6"/>
    <w:rsid w:val="002B21EA"/>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5EE"/>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6FF"/>
    <w:rsid w:val="002C0100"/>
    <w:rsid w:val="002C020D"/>
    <w:rsid w:val="002C04C2"/>
    <w:rsid w:val="002C07F7"/>
    <w:rsid w:val="002C0818"/>
    <w:rsid w:val="002C0DD0"/>
    <w:rsid w:val="002C0E0A"/>
    <w:rsid w:val="002C175A"/>
    <w:rsid w:val="002C1BEC"/>
    <w:rsid w:val="002C1C49"/>
    <w:rsid w:val="002C1C4F"/>
    <w:rsid w:val="002C1DF1"/>
    <w:rsid w:val="002C1EFC"/>
    <w:rsid w:val="002C203A"/>
    <w:rsid w:val="002C273B"/>
    <w:rsid w:val="002C27F3"/>
    <w:rsid w:val="002C2B30"/>
    <w:rsid w:val="002C2E8A"/>
    <w:rsid w:val="002C2FCD"/>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A6B"/>
    <w:rsid w:val="002C5AD6"/>
    <w:rsid w:val="002C5DAF"/>
    <w:rsid w:val="002C61E0"/>
    <w:rsid w:val="002C62B2"/>
    <w:rsid w:val="002C68E9"/>
    <w:rsid w:val="002C7246"/>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97D"/>
    <w:rsid w:val="002D2B4E"/>
    <w:rsid w:val="002D35C8"/>
    <w:rsid w:val="002D3968"/>
    <w:rsid w:val="002D425A"/>
    <w:rsid w:val="002D4322"/>
    <w:rsid w:val="002D45AB"/>
    <w:rsid w:val="002D4A54"/>
    <w:rsid w:val="002D4C64"/>
    <w:rsid w:val="002D4E37"/>
    <w:rsid w:val="002D5216"/>
    <w:rsid w:val="002D52E0"/>
    <w:rsid w:val="002D5DEA"/>
    <w:rsid w:val="002D60B9"/>
    <w:rsid w:val="002D6127"/>
    <w:rsid w:val="002D620D"/>
    <w:rsid w:val="002D6214"/>
    <w:rsid w:val="002D63B8"/>
    <w:rsid w:val="002D68C3"/>
    <w:rsid w:val="002D6C69"/>
    <w:rsid w:val="002D745A"/>
    <w:rsid w:val="002D74CF"/>
    <w:rsid w:val="002D772F"/>
    <w:rsid w:val="002E018E"/>
    <w:rsid w:val="002E04F0"/>
    <w:rsid w:val="002E0864"/>
    <w:rsid w:val="002E0A48"/>
    <w:rsid w:val="002E0D02"/>
    <w:rsid w:val="002E0E94"/>
    <w:rsid w:val="002E169E"/>
    <w:rsid w:val="002E16BC"/>
    <w:rsid w:val="002E1852"/>
    <w:rsid w:val="002E1941"/>
    <w:rsid w:val="002E1A90"/>
    <w:rsid w:val="002E1D0D"/>
    <w:rsid w:val="002E21BE"/>
    <w:rsid w:val="002E21D5"/>
    <w:rsid w:val="002E251B"/>
    <w:rsid w:val="002E2923"/>
    <w:rsid w:val="002E2A53"/>
    <w:rsid w:val="002E2A76"/>
    <w:rsid w:val="002E2BB0"/>
    <w:rsid w:val="002E2FE8"/>
    <w:rsid w:val="002E306D"/>
    <w:rsid w:val="002E3402"/>
    <w:rsid w:val="002E3624"/>
    <w:rsid w:val="002E3653"/>
    <w:rsid w:val="002E36AE"/>
    <w:rsid w:val="002E38B7"/>
    <w:rsid w:val="002E38D8"/>
    <w:rsid w:val="002E394B"/>
    <w:rsid w:val="002E3A9D"/>
    <w:rsid w:val="002E3BE7"/>
    <w:rsid w:val="002E43BA"/>
    <w:rsid w:val="002E45D5"/>
    <w:rsid w:val="002E4DC0"/>
    <w:rsid w:val="002E5290"/>
    <w:rsid w:val="002E56B2"/>
    <w:rsid w:val="002E58E1"/>
    <w:rsid w:val="002E5BDD"/>
    <w:rsid w:val="002E5C56"/>
    <w:rsid w:val="002E65C8"/>
    <w:rsid w:val="002E671A"/>
    <w:rsid w:val="002E679D"/>
    <w:rsid w:val="002E6994"/>
    <w:rsid w:val="002E7321"/>
    <w:rsid w:val="002E7840"/>
    <w:rsid w:val="002E7894"/>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35"/>
    <w:rsid w:val="002F4CF5"/>
    <w:rsid w:val="002F4EE1"/>
    <w:rsid w:val="002F4F93"/>
    <w:rsid w:val="002F4FC5"/>
    <w:rsid w:val="002F532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1106"/>
    <w:rsid w:val="003011C0"/>
    <w:rsid w:val="0030165E"/>
    <w:rsid w:val="003016FB"/>
    <w:rsid w:val="00301991"/>
    <w:rsid w:val="00301EE4"/>
    <w:rsid w:val="003024AF"/>
    <w:rsid w:val="003024DE"/>
    <w:rsid w:val="00302701"/>
    <w:rsid w:val="00302734"/>
    <w:rsid w:val="00302739"/>
    <w:rsid w:val="003027C5"/>
    <w:rsid w:val="003027F4"/>
    <w:rsid w:val="00302D52"/>
    <w:rsid w:val="00302E74"/>
    <w:rsid w:val="00303163"/>
    <w:rsid w:val="0030327E"/>
    <w:rsid w:val="0030361B"/>
    <w:rsid w:val="00303634"/>
    <w:rsid w:val="00303F58"/>
    <w:rsid w:val="00303FB7"/>
    <w:rsid w:val="00304289"/>
    <w:rsid w:val="003044E7"/>
    <w:rsid w:val="00304549"/>
    <w:rsid w:val="0030469C"/>
    <w:rsid w:val="00304AC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9B"/>
    <w:rsid w:val="00310CC6"/>
    <w:rsid w:val="003111AD"/>
    <w:rsid w:val="003111DA"/>
    <w:rsid w:val="00311642"/>
    <w:rsid w:val="00311761"/>
    <w:rsid w:val="00311941"/>
    <w:rsid w:val="003119F3"/>
    <w:rsid w:val="00311AFC"/>
    <w:rsid w:val="00311D01"/>
    <w:rsid w:val="00311D14"/>
    <w:rsid w:val="003121B8"/>
    <w:rsid w:val="00312287"/>
    <w:rsid w:val="003122F9"/>
    <w:rsid w:val="00312357"/>
    <w:rsid w:val="00312416"/>
    <w:rsid w:val="00312D99"/>
    <w:rsid w:val="003137A0"/>
    <w:rsid w:val="003137ED"/>
    <w:rsid w:val="00313C4F"/>
    <w:rsid w:val="00313D20"/>
    <w:rsid w:val="003141C2"/>
    <w:rsid w:val="003142A9"/>
    <w:rsid w:val="00314629"/>
    <w:rsid w:val="00314680"/>
    <w:rsid w:val="0031518B"/>
    <w:rsid w:val="0031586B"/>
    <w:rsid w:val="0031599D"/>
    <w:rsid w:val="00315F72"/>
    <w:rsid w:val="00316072"/>
    <w:rsid w:val="00316265"/>
    <w:rsid w:val="0031646C"/>
    <w:rsid w:val="00316786"/>
    <w:rsid w:val="00316A94"/>
    <w:rsid w:val="00316C58"/>
    <w:rsid w:val="00316E46"/>
    <w:rsid w:val="00317050"/>
    <w:rsid w:val="003172FB"/>
    <w:rsid w:val="00317835"/>
    <w:rsid w:val="00317854"/>
    <w:rsid w:val="00317884"/>
    <w:rsid w:val="00317A42"/>
    <w:rsid w:val="003200D5"/>
    <w:rsid w:val="00320B1B"/>
    <w:rsid w:val="003214FA"/>
    <w:rsid w:val="0032172E"/>
    <w:rsid w:val="00321822"/>
    <w:rsid w:val="00321B02"/>
    <w:rsid w:val="00321B15"/>
    <w:rsid w:val="00321D6A"/>
    <w:rsid w:val="00321D74"/>
    <w:rsid w:val="003222E4"/>
    <w:rsid w:val="00322A6A"/>
    <w:rsid w:val="00322BC3"/>
    <w:rsid w:val="00322E3B"/>
    <w:rsid w:val="003230AF"/>
    <w:rsid w:val="00323325"/>
    <w:rsid w:val="0032386E"/>
    <w:rsid w:val="00323A49"/>
    <w:rsid w:val="00323FAD"/>
    <w:rsid w:val="003240EB"/>
    <w:rsid w:val="00324636"/>
    <w:rsid w:val="00324731"/>
    <w:rsid w:val="00324788"/>
    <w:rsid w:val="00324871"/>
    <w:rsid w:val="003249F8"/>
    <w:rsid w:val="003259EB"/>
    <w:rsid w:val="00326251"/>
    <w:rsid w:val="0032649F"/>
    <w:rsid w:val="003264A2"/>
    <w:rsid w:val="003264F3"/>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029"/>
    <w:rsid w:val="00331276"/>
    <w:rsid w:val="00331BCC"/>
    <w:rsid w:val="00331CD3"/>
    <w:rsid w:val="00332158"/>
    <w:rsid w:val="003321C3"/>
    <w:rsid w:val="00332202"/>
    <w:rsid w:val="0033265F"/>
    <w:rsid w:val="00332962"/>
    <w:rsid w:val="00332A33"/>
    <w:rsid w:val="00332B7D"/>
    <w:rsid w:val="00333238"/>
    <w:rsid w:val="0033392F"/>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97A"/>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F02"/>
    <w:rsid w:val="00344118"/>
    <w:rsid w:val="00344725"/>
    <w:rsid w:val="003447B7"/>
    <w:rsid w:val="00344898"/>
    <w:rsid w:val="00344C47"/>
    <w:rsid w:val="0034511B"/>
    <w:rsid w:val="00345C58"/>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4B7B"/>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1CC"/>
    <w:rsid w:val="0036029D"/>
    <w:rsid w:val="003604DB"/>
    <w:rsid w:val="0036056F"/>
    <w:rsid w:val="00360609"/>
    <w:rsid w:val="00360986"/>
    <w:rsid w:val="00360DE9"/>
    <w:rsid w:val="00360E73"/>
    <w:rsid w:val="003617B5"/>
    <w:rsid w:val="0036185C"/>
    <w:rsid w:val="00361B3C"/>
    <w:rsid w:val="00361BC3"/>
    <w:rsid w:val="00361C91"/>
    <w:rsid w:val="0036262C"/>
    <w:rsid w:val="00362C5A"/>
    <w:rsid w:val="00363D68"/>
    <w:rsid w:val="00363E00"/>
    <w:rsid w:val="00363E9E"/>
    <w:rsid w:val="0036416E"/>
    <w:rsid w:val="00364591"/>
    <w:rsid w:val="00364A63"/>
    <w:rsid w:val="00365D32"/>
    <w:rsid w:val="00365D3D"/>
    <w:rsid w:val="00365E23"/>
    <w:rsid w:val="00366EB2"/>
    <w:rsid w:val="00367080"/>
    <w:rsid w:val="003674A3"/>
    <w:rsid w:val="00367730"/>
    <w:rsid w:val="00367D2F"/>
    <w:rsid w:val="00367D99"/>
    <w:rsid w:val="003700A7"/>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F5"/>
    <w:rsid w:val="00372029"/>
    <w:rsid w:val="0037209A"/>
    <w:rsid w:val="003723C6"/>
    <w:rsid w:val="003724A1"/>
    <w:rsid w:val="003724EB"/>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491"/>
    <w:rsid w:val="003744CB"/>
    <w:rsid w:val="0037456D"/>
    <w:rsid w:val="003746CC"/>
    <w:rsid w:val="00374804"/>
    <w:rsid w:val="00374916"/>
    <w:rsid w:val="00374DE2"/>
    <w:rsid w:val="00374EC3"/>
    <w:rsid w:val="00374F06"/>
    <w:rsid w:val="00374F99"/>
    <w:rsid w:val="00375316"/>
    <w:rsid w:val="00375D8B"/>
    <w:rsid w:val="00375FFC"/>
    <w:rsid w:val="003764FA"/>
    <w:rsid w:val="00376897"/>
    <w:rsid w:val="00376B24"/>
    <w:rsid w:val="00376E52"/>
    <w:rsid w:val="0037709A"/>
    <w:rsid w:val="00377146"/>
    <w:rsid w:val="00377259"/>
    <w:rsid w:val="00377397"/>
    <w:rsid w:val="003773E2"/>
    <w:rsid w:val="003773F2"/>
    <w:rsid w:val="003774FD"/>
    <w:rsid w:val="003775BD"/>
    <w:rsid w:val="003779D4"/>
    <w:rsid w:val="00377CB9"/>
    <w:rsid w:val="003802C7"/>
    <w:rsid w:val="0038084F"/>
    <w:rsid w:val="00380892"/>
    <w:rsid w:val="00380AE2"/>
    <w:rsid w:val="00380B11"/>
    <w:rsid w:val="00381022"/>
    <w:rsid w:val="003810B5"/>
    <w:rsid w:val="00381685"/>
    <w:rsid w:val="003821E7"/>
    <w:rsid w:val="00382238"/>
    <w:rsid w:val="0038225E"/>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45"/>
    <w:rsid w:val="003848D9"/>
    <w:rsid w:val="00384969"/>
    <w:rsid w:val="00385141"/>
    <w:rsid w:val="00385192"/>
    <w:rsid w:val="003852CC"/>
    <w:rsid w:val="003852E9"/>
    <w:rsid w:val="0038556E"/>
    <w:rsid w:val="00385737"/>
    <w:rsid w:val="00385823"/>
    <w:rsid w:val="00385AA3"/>
    <w:rsid w:val="00385BD7"/>
    <w:rsid w:val="00386063"/>
    <w:rsid w:val="003862D5"/>
    <w:rsid w:val="00386498"/>
    <w:rsid w:val="003865B4"/>
    <w:rsid w:val="00386A15"/>
    <w:rsid w:val="00386B67"/>
    <w:rsid w:val="00386B71"/>
    <w:rsid w:val="00386FBE"/>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6DD7"/>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207"/>
    <w:rsid w:val="003A1341"/>
    <w:rsid w:val="003A1350"/>
    <w:rsid w:val="003A162C"/>
    <w:rsid w:val="003A168D"/>
    <w:rsid w:val="003A19E0"/>
    <w:rsid w:val="003A1DD5"/>
    <w:rsid w:val="003A2019"/>
    <w:rsid w:val="003A2D39"/>
    <w:rsid w:val="003A2FE7"/>
    <w:rsid w:val="003A36CA"/>
    <w:rsid w:val="003A425A"/>
    <w:rsid w:val="003A42BB"/>
    <w:rsid w:val="003A435A"/>
    <w:rsid w:val="003A45FB"/>
    <w:rsid w:val="003A48FC"/>
    <w:rsid w:val="003A4E82"/>
    <w:rsid w:val="003A5816"/>
    <w:rsid w:val="003A590E"/>
    <w:rsid w:val="003A6223"/>
    <w:rsid w:val="003A6330"/>
    <w:rsid w:val="003A643D"/>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3C4"/>
    <w:rsid w:val="003B2B79"/>
    <w:rsid w:val="003B2B7D"/>
    <w:rsid w:val="003B324E"/>
    <w:rsid w:val="003B3C4E"/>
    <w:rsid w:val="003B3EE6"/>
    <w:rsid w:val="003B41EF"/>
    <w:rsid w:val="003B4386"/>
    <w:rsid w:val="003B4482"/>
    <w:rsid w:val="003B45D1"/>
    <w:rsid w:val="003B4BCD"/>
    <w:rsid w:val="003B4C26"/>
    <w:rsid w:val="003B4FC5"/>
    <w:rsid w:val="003B5134"/>
    <w:rsid w:val="003B5556"/>
    <w:rsid w:val="003B570F"/>
    <w:rsid w:val="003B5B57"/>
    <w:rsid w:val="003B5B7E"/>
    <w:rsid w:val="003B5E30"/>
    <w:rsid w:val="003B6194"/>
    <w:rsid w:val="003B6953"/>
    <w:rsid w:val="003B6A81"/>
    <w:rsid w:val="003B6C1C"/>
    <w:rsid w:val="003B6F75"/>
    <w:rsid w:val="003B6FCB"/>
    <w:rsid w:val="003B7020"/>
    <w:rsid w:val="003B704C"/>
    <w:rsid w:val="003B7271"/>
    <w:rsid w:val="003B7294"/>
    <w:rsid w:val="003B756A"/>
    <w:rsid w:val="003B75C4"/>
    <w:rsid w:val="003B76FE"/>
    <w:rsid w:val="003B7E7C"/>
    <w:rsid w:val="003C009A"/>
    <w:rsid w:val="003C0242"/>
    <w:rsid w:val="003C03D5"/>
    <w:rsid w:val="003C04E2"/>
    <w:rsid w:val="003C07D7"/>
    <w:rsid w:val="003C0985"/>
    <w:rsid w:val="003C0B22"/>
    <w:rsid w:val="003C0D37"/>
    <w:rsid w:val="003C167D"/>
    <w:rsid w:val="003C1EC9"/>
    <w:rsid w:val="003C226A"/>
    <w:rsid w:val="003C270B"/>
    <w:rsid w:val="003C2C9D"/>
    <w:rsid w:val="003C2E4A"/>
    <w:rsid w:val="003C30C6"/>
    <w:rsid w:val="003C3B73"/>
    <w:rsid w:val="003C3F0E"/>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021"/>
    <w:rsid w:val="003D09DA"/>
    <w:rsid w:val="003D0A97"/>
    <w:rsid w:val="003D0B50"/>
    <w:rsid w:val="003D0CCB"/>
    <w:rsid w:val="003D0D74"/>
    <w:rsid w:val="003D0D75"/>
    <w:rsid w:val="003D0E68"/>
    <w:rsid w:val="003D16A2"/>
    <w:rsid w:val="003D2050"/>
    <w:rsid w:val="003D2339"/>
    <w:rsid w:val="003D26AA"/>
    <w:rsid w:val="003D287F"/>
    <w:rsid w:val="003D28F0"/>
    <w:rsid w:val="003D2A2B"/>
    <w:rsid w:val="003D2F94"/>
    <w:rsid w:val="003D3201"/>
    <w:rsid w:val="003D34D8"/>
    <w:rsid w:val="003D3666"/>
    <w:rsid w:val="003D39A6"/>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B8F"/>
    <w:rsid w:val="003D5D14"/>
    <w:rsid w:val="003D60D5"/>
    <w:rsid w:val="003D63BA"/>
    <w:rsid w:val="003D66AB"/>
    <w:rsid w:val="003D680E"/>
    <w:rsid w:val="003D6AC2"/>
    <w:rsid w:val="003D6ADF"/>
    <w:rsid w:val="003D6DEB"/>
    <w:rsid w:val="003D74B4"/>
    <w:rsid w:val="003D772E"/>
    <w:rsid w:val="003D79E8"/>
    <w:rsid w:val="003D7E43"/>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482"/>
    <w:rsid w:val="003E2A34"/>
    <w:rsid w:val="003E2BF4"/>
    <w:rsid w:val="003E2CCC"/>
    <w:rsid w:val="003E2EB5"/>
    <w:rsid w:val="003E34E1"/>
    <w:rsid w:val="003E3524"/>
    <w:rsid w:val="003E3C5B"/>
    <w:rsid w:val="003E3D11"/>
    <w:rsid w:val="003E40C9"/>
    <w:rsid w:val="003E4155"/>
    <w:rsid w:val="003E43E9"/>
    <w:rsid w:val="003E4CDB"/>
    <w:rsid w:val="003E4D92"/>
    <w:rsid w:val="003E52EB"/>
    <w:rsid w:val="003E61AF"/>
    <w:rsid w:val="003E6592"/>
    <w:rsid w:val="003E6928"/>
    <w:rsid w:val="003E6D14"/>
    <w:rsid w:val="003E703E"/>
    <w:rsid w:val="003E70AF"/>
    <w:rsid w:val="003E73BC"/>
    <w:rsid w:val="003E7A07"/>
    <w:rsid w:val="003F0656"/>
    <w:rsid w:val="003F0905"/>
    <w:rsid w:val="003F0D21"/>
    <w:rsid w:val="003F0D71"/>
    <w:rsid w:val="003F1438"/>
    <w:rsid w:val="003F16E1"/>
    <w:rsid w:val="003F1786"/>
    <w:rsid w:val="003F1B6D"/>
    <w:rsid w:val="003F1D73"/>
    <w:rsid w:val="003F1D98"/>
    <w:rsid w:val="003F1DA9"/>
    <w:rsid w:val="003F20E2"/>
    <w:rsid w:val="003F2244"/>
    <w:rsid w:val="003F23A7"/>
    <w:rsid w:val="003F2564"/>
    <w:rsid w:val="003F2624"/>
    <w:rsid w:val="003F2711"/>
    <w:rsid w:val="003F2A56"/>
    <w:rsid w:val="003F2DEB"/>
    <w:rsid w:val="003F2F26"/>
    <w:rsid w:val="003F324B"/>
    <w:rsid w:val="003F3652"/>
    <w:rsid w:val="003F3865"/>
    <w:rsid w:val="003F3A47"/>
    <w:rsid w:val="003F3DFF"/>
    <w:rsid w:val="003F412F"/>
    <w:rsid w:val="003F4407"/>
    <w:rsid w:val="003F4933"/>
    <w:rsid w:val="003F4977"/>
    <w:rsid w:val="003F4E1C"/>
    <w:rsid w:val="003F4E39"/>
    <w:rsid w:val="003F4FE1"/>
    <w:rsid w:val="003F536B"/>
    <w:rsid w:val="003F5651"/>
    <w:rsid w:val="003F5667"/>
    <w:rsid w:val="003F586D"/>
    <w:rsid w:val="003F59D4"/>
    <w:rsid w:val="003F5FA3"/>
    <w:rsid w:val="003F60EF"/>
    <w:rsid w:val="003F62B4"/>
    <w:rsid w:val="003F632E"/>
    <w:rsid w:val="003F6853"/>
    <w:rsid w:val="003F6930"/>
    <w:rsid w:val="003F69B1"/>
    <w:rsid w:val="003F6ACE"/>
    <w:rsid w:val="003F6C7B"/>
    <w:rsid w:val="003F6E02"/>
    <w:rsid w:val="003F6F1A"/>
    <w:rsid w:val="003F73A0"/>
    <w:rsid w:val="003F75DD"/>
    <w:rsid w:val="003F7DFF"/>
    <w:rsid w:val="00400032"/>
    <w:rsid w:val="0040015E"/>
    <w:rsid w:val="00400277"/>
    <w:rsid w:val="00400427"/>
    <w:rsid w:val="004010CF"/>
    <w:rsid w:val="004012FA"/>
    <w:rsid w:val="004017C6"/>
    <w:rsid w:val="00401907"/>
    <w:rsid w:val="004021C9"/>
    <w:rsid w:val="004024AB"/>
    <w:rsid w:val="00402B7F"/>
    <w:rsid w:val="00402F2C"/>
    <w:rsid w:val="0040303D"/>
    <w:rsid w:val="0040322B"/>
    <w:rsid w:val="004032B9"/>
    <w:rsid w:val="0040379F"/>
    <w:rsid w:val="00403805"/>
    <w:rsid w:val="00403824"/>
    <w:rsid w:val="00403AE9"/>
    <w:rsid w:val="00403F25"/>
    <w:rsid w:val="0040495B"/>
    <w:rsid w:val="00404AE9"/>
    <w:rsid w:val="00405194"/>
    <w:rsid w:val="0040568F"/>
    <w:rsid w:val="00405898"/>
    <w:rsid w:val="00405D95"/>
    <w:rsid w:val="00405F90"/>
    <w:rsid w:val="00405FCD"/>
    <w:rsid w:val="00406108"/>
    <w:rsid w:val="00406412"/>
    <w:rsid w:val="004064B6"/>
    <w:rsid w:val="0040669E"/>
    <w:rsid w:val="00406DEB"/>
    <w:rsid w:val="00406F4B"/>
    <w:rsid w:val="00406FBD"/>
    <w:rsid w:val="004073B0"/>
    <w:rsid w:val="00407612"/>
    <w:rsid w:val="00407A66"/>
    <w:rsid w:val="00407C9E"/>
    <w:rsid w:val="0041029D"/>
    <w:rsid w:val="00410CC4"/>
    <w:rsid w:val="00411230"/>
    <w:rsid w:val="0041138F"/>
    <w:rsid w:val="004118C9"/>
    <w:rsid w:val="0041195D"/>
    <w:rsid w:val="00411B37"/>
    <w:rsid w:val="00411B58"/>
    <w:rsid w:val="00411CD0"/>
    <w:rsid w:val="00412437"/>
    <w:rsid w:val="00412697"/>
    <w:rsid w:val="00412B1D"/>
    <w:rsid w:val="00412D76"/>
    <w:rsid w:val="00412DBE"/>
    <w:rsid w:val="00412F8D"/>
    <w:rsid w:val="00413369"/>
    <w:rsid w:val="00413501"/>
    <w:rsid w:val="00413F24"/>
    <w:rsid w:val="00414129"/>
    <w:rsid w:val="004142FC"/>
    <w:rsid w:val="004145AE"/>
    <w:rsid w:val="004146F2"/>
    <w:rsid w:val="00414A69"/>
    <w:rsid w:val="0041577E"/>
    <w:rsid w:val="004157F6"/>
    <w:rsid w:val="0041596C"/>
    <w:rsid w:val="004159D3"/>
    <w:rsid w:val="00415A14"/>
    <w:rsid w:val="00415EC0"/>
    <w:rsid w:val="0041616C"/>
    <w:rsid w:val="004163E6"/>
    <w:rsid w:val="00416468"/>
    <w:rsid w:val="00416583"/>
    <w:rsid w:val="00416A66"/>
    <w:rsid w:val="00416DCB"/>
    <w:rsid w:val="004171E4"/>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17E"/>
    <w:rsid w:val="004222BF"/>
    <w:rsid w:val="00422399"/>
    <w:rsid w:val="004228B8"/>
    <w:rsid w:val="00422A01"/>
    <w:rsid w:val="00422DB5"/>
    <w:rsid w:val="0042307B"/>
    <w:rsid w:val="00423326"/>
    <w:rsid w:val="004238F9"/>
    <w:rsid w:val="00423921"/>
    <w:rsid w:val="00423A73"/>
    <w:rsid w:val="0042425E"/>
    <w:rsid w:val="00424994"/>
    <w:rsid w:val="00424E7E"/>
    <w:rsid w:val="00424EEE"/>
    <w:rsid w:val="00425164"/>
    <w:rsid w:val="00425BAC"/>
    <w:rsid w:val="00425C97"/>
    <w:rsid w:val="00425D9D"/>
    <w:rsid w:val="00425FFD"/>
    <w:rsid w:val="004262F8"/>
    <w:rsid w:val="00426442"/>
    <w:rsid w:val="0042654A"/>
    <w:rsid w:val="00426A93"/>
    <w:rsid w:val="00426DFA"/>
    <w:rsid w:val="004273BA"/>
    <w:rsid w:val="004276E3"/>
    <w:rsid w:val="0042779B"/>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64"/>
    <w:rsid w:val="00432F8F"/>
    <w:rsid w:val="00432F9E"/>
    <w:rsid w:val="00433106"/>
    <w:rsid w:val="00433C6F"/>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9D"/>
    <w:rsid w:val="0043793C"/>
    <w:rsid w:val="00437CE2"/>
    <w:rsid w:val="00437DBC"/>
    <w:rsid w:val="00437F1D"/>
    <w:rsid w:val="004402A7"/>
    <w:rsid w:val="0044035D"/>
    <w:rsid w:val="0044068F"/>
    <w:rsid w:val="00440EA5"/>
    <w:rsid w:val="0044131C"/>
    <w:rsid w:val="0044142F"/>
    <w:rsid w:val="004425C2"/>
    <w:rsid w:val="00442824"/>
    <w:rsid w:val="00442FFB"/>
    <w:rsid w:val="004430FD"/>
    <w:rsid w:val="00443395"/>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5F1B"/>
    <w:rsid w:val="004462AF"/>
    <w:rsid w:val="00446624"/>
    <w:rsid w:val="0044662A"/>
    <w:rsid w:val="0044666E"/>
    <w:rsid w:val="00446A0D"/>
    <w:rsid w:val="00447291"/>
    <w:rsid w:val="00447357"/>
    <w:rsid w:val="00447486"/>
    <w:rsid w:val="004502C9"/>
    <w:rsid w:val="00450778"/>
    <w:rsid w:val="00450B28"/>
    <w:rsid w:val="00450D3B"/>
    <w:rsid w:val="00450D7D"/>
    <w:rsid w:val="004513BD"/>
    <w:rsid w:val="004518D5"/>
    <w:rsid w:val="004519BF"/>
    <w:rsid w:val="00451B06"/>
    <w:rsid w:val="00451BEB"/>
    <w:rsid w:val="00451C1F"/>
    <w:rsid w:val="00452498"/>
    <w:rsid w:val="004527C0"/>
    <w:rsid w:val="00453871"/>
    <w:rsid w:val="00453B31"/>
    <w:rsid w:val="00453D65"/>
    <w:rsid w:val="00453DEF"/>
    <w:rsid w:val="004543E4"/>
    <w:rsid w:val="0045443D"/>
    <w:rsid w:val="004548E5"/>
    <w:rsid w:val="00454AA7"/>
    <w:rsid w:val="00454E7F"/>
    <w:rsid w:val="00454F08"/>
    <w:rsid w:val="0045502E"/>
    <w:rsid w:val="00455105"/>
    <w:rsid w:val="004553ED"/>
    <w:rsid w:val="0045584A"/>
    <w:rsid w:val="00455BD9"/>
    <w:rsid w:val="00455C09"/>
    <w:rsid w:val="00455E02"/>
    <w:rsid w:val="00456114"/>
    <w:rsid w:val="004566D8"/>
    <w:rsid w:val="00456971"/>
    <w:rsid w:val="004569CC"/>
    <w:rsid w:val="00456A01"/>
    <w:rsid w:val="00456B9B"/>
    <w:rsid w:val="004570A8"/>
    <w:rsid w:val="0045742D"/>
    <w:rsid w:val="004576F3"/>
    <w:rsid w:val="00457C5E"/>
    <w:rsid w:val="0046026D"/>
    <w:rsid w:val="0046027A"/>
    <w:rsid w:val="004603B2"/>
    <w:rsid w:val="004605CC"/>
    <w:rsid w:val="0046063D"/>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29"/>
    <w:rsid w:val="00463E84"/>
    <w:rsid w:val="00463ECB"/>
    <w:rsid w:val="0046434B"/>
    <w:rsid w:val="00464374"/>
    <w:rsid w:val="00464513"/>
    <w:rsid w:val="004648C0"/>
    <w:rsid w:val="00464919"/>
    <w:rsid w:val="00464B42"/>
    <w:rsid w:val="00464EE0"/>
    <w:rsid w:val="00465421"/>
    <w:rsid w:val="00465461"/>
    <w:rsid w:val="00465467"/>
    <w:rsid w:val="00465573"/>
    <w:rsid w:val="004658C3"/>
    <w:rsid w:val="00465AAF"/>
    <w:rsid w:val="00465EB3"/>
    <w:rsid w:val="0046627E"/>
    <w:rsid w:val="00466371"/>
    <w:rsid w:val="00466409"/>
    <w:rsid w:val="0046645E"/>
    <w:rsid w:val="00467245"/>
    <w:rsid w:val="00467322"/>
    <w:rsid w:val="00467716"/>
    <w:rsid w:val="00467838"/>
    <w:rsid w:val="0046790A"/>
    <w:rsid w:val="0047034D"/>
    <w:rsid w:val="0047041E"/>
    <w:rsid w:val="00470750"/>
    <w:rsid w:val="0047082C"/>
    <w:rsid w:val="00470893"/>
    <w:rsid w:val="00470E35"/>
    <w:rsid w:val="00470F05"/>
    <w:rsid w:val="00470FE9"/>
    <w:rsid w:val="004712B3"/>
    <w:rsid w:val="0047157D"/>
    <w:rsid w:val="0047166D"/>
    <w:rsid w:val="00471856"/>
    <w:rsid w:val="00471978"/>
    <w:rsid w:val="004719A1"/>
    <w:rsid w:val="00471DB0"/>
    <w:rsid w:val="00471F3B"/>
    <w:rsid w:val="00471FAB"/>
    <w:rsid w:val="00472268"/>
    <w:rsid w:val="00472749"/>
    <w:rsid w:val="004727D8"/>
    <w:rsid w:val="00472ACB"/>
    <w:rsid w:val="00473026"/>
    <w:rsid w:val="004730B8"/>
    <w:rsid w:val="00473F5F"/>
    <w:rsid w:val="0047410D"/>
    <w:rsid w:val="00474144"/>
    <w:rsid w:val="00474CEE"/>
    <w:rsid w:val="00474CF0"/>
    <w:rsid w:val="00474FB4"/>
    <w:rsid w:val="00475131"/>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D11"/>
    <w:rsid w:val="00483D20"/>
    <w:rsid w:val="0048406D"/>
    <w:rsid w:val="0048410E"/>
    <w:rsid w:val="004844C7"/>
    <w:rsid w:val="00484758"/>
    <w:rsid w:val="00484C46"/>
    <w:rsid w:val="00484EB8"/>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59B"/>
    <w:rsid w:val="004877EB"/>
    <w:rsid w:val="00487BB8"/>
    <w:rsid w:val="00487F28"/>
    <w:rsid w:val="004903B5"/>
    <w:rsid w:val="00490649"/>
    <w:rsid w:val="0049093B"/>
    <w:rsid w:val="00490E94"/>
    <w:rsid w:val="00490EB9"/>
    <w:rsid w:val="00490EE3"/>
    <w:rsid w:val="0049143D"/>
    <w:rsid w:val="00491728"/>
    <w:rsid w:val="004918A0"/>
    <w:rsid w:val="00491E33"/>
    <w:rsid w:val="00492102"/>
    <w:rsid w:val="004924E5"/>
    <w:rsid w:val="00492619"/>
    <w:rsid w:val="004928ED"/>
    <w:rsid w:val="00492D3C"/>
    <w:rsid w:val="00492EC0"/>
    <w:rsid w:val="00492ECB"/>
    <w:rsid w:val="0049349F"/>
    <w:rsid w:val="004935A4"/>
    <w:rsid w:val="00493D08"/>
    <w:rsid w:val="00494722"/>
    <w:rsid w:val="00494743"/>
    <w:rsid w:val="004949AB"/>
    <w:rsid w:val="00494D25"/>
    <w:rsid w:val="00494E4A"/>
    <w:rsid w:val="00494E75"/>
    <w:rsid w:val="00495007"/>
    <w:rsid w:val="00495071"/>
    <w:rsid w:val="00495227"/>
    <w:rsid w:val="00495FAA"/>
    <w:rsid w:val="004961DB"/>
    <w:rsid w:val="0049653E"/>
    <w:rsid w:val="0049681D"/>
    <w:rsid w:val="00496BEF"/>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79"/>
    <w:rsid w:val="004B27E7"/>
    <w:rsid w:val="004B2B31"/>
    <w:rsid w:val="004B2C33"/>
    <w:rsid w:val="004B2CDB"/>
    <w:rsid w:val="004B3125"/>
    <w:rsid w:val="004B3A42"/>
    <w:rsid w:val="004B3C3F"/>
    <w:rsid w:val="004B41E9"/>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B0D"/>
    <w:rsid w:val="004B6FFB"/>
    <w:rsid w:val="004B7851"/>
    <w:rsid w:val="004B795F"/>
    <w:rsid w:val="004B7BA5"/>
    <w:rsid w:val="004C0346"/>
    <w:rsid w:val="004C03CC"/>
    <w:rsid w:val="004C0B5B"/>
    <w:rsid w:val="004C0BD5"/>
    <w:rsid w:val="004C0F99"/>
    <w:rsid w:val="004C130D"/>
    <w:rsid w:val="004C1599"/>
    <w:rsid w:val="004C1624"/>
    <w:rsid w:val="004C188E"/>
    <w:rsid w:val="004C1987"/>
    <w:rsid w:val="004C2371"/>
    <w:rsid w:val="004C2713"/>
    <w:rsid w:val="004C2C4E"/>
    <w:rsid w:val="004C2F01"/>
    <w:rsid w:val="004C3012"/>
    <w:rsid w:val="004C311C"/>
    <w:rsid w:val="004C3324"/>
    <w:rsid w:val="004C3472"/>
    <w:rsid w:val="004C34E8"/>
    <w:rsid w:val="004C380B"/>
    <w:rsid w:val="004C3C51"/>
    <w:rsid w:val="004C4384"/>
    <w:rsid w:val="004C47FE"/>
    <w:rsid w:val="004C4BCE"/>
    <w:rsid w:val="004C4BF3"/>
    <w:rsid w:val="004C4F33"/>
    <w:rsid w:val="004C521E"/>
    <w:rsid w:val="004C5230"/>
    <w:rsid w:val="004C586E"/>
    <w:rsid w:val="004C5909"/>
    <w:rsid w:val="004C5BBC"/>
    <w:rsid w:val="004C5C61"/>
    <w:rsid w:val="004C5EF0"/>
    <w:rsid w:val="004C60C4"/>
    <w:rsid w:val="004C63D6"/>
    <w:rsid w:val="004C660B"/>
    <w:rsid w:val="004C6627"/>
    <w:rsid w:val="004C6834"/>
    <w:rsid w:val="004C6915"/>
    <w:rsid w:val="004C6D25"/>
    <w:rsid w:val="004C6D4C"/>
    <w:rsid w:val="004C718C"/>
    <w:rsid w:val="004C730E"/>
    <w:rsid w:val="004C7554"/>
    <w:rsid w:val="004C7739"/>
    <w:rsid w:val="004C794A"/>
    <w:rsid w:val="004C7BCD"/>
    <w:rsid w:val="004C7BDF"/>
    <w:rsid w:val="004C7D7C"/>
    <w:rsid w:val="004D001B"/>
    <w:rsid w:val="004D0200"/>
    <w:rsid w:val="004D0D8C"/>
    <w:rsid w:val="004D0E42"/>
    <w:rsid w:val="004D171F"/>
    <w:rsid w:val="004D1916"/>
    <w:rsid w:val="004D1A33"/>
    <w:rsid w:val="004D1D64"/>
    <w:rsid w:val="004D2474"/>
    <w:rsid w:val="004D24F2"/>
    <w:rsid w:val="004D2577"/>
    <w:rsid w:val="004D25BB"/>
    <w:rsid w:val="004D27C4"/>
    <w:rsid w:val="004D2B11"/>
    <w:rsid w:val="004D2E1A"/>
    <w:rsid w:val="004D2E57"/>
    <w:rsid w:val="004D31C3"/>
    <w:rsid w:val="004D3251"/>
    <w:rsid w:val="004D363A"/>
    <w:rsid w:val="004D44B1"/>
    <w:rsid w:val="004D4968"/>
    <w:rsid w:val="004D4977"/>
    <w:rsid w:val="004D4A8A"/>
    <w:rsid w:val="004D4BEA"/>
    <w:rsid w:val="004D50CC"/>
    <w:rsid w:val="004D58D1"/>
    <w:rsid w:val="004D5989"/>
    <w:rsid w:val="004D5A2A"/>
    <w:rsid w:val="004D5F02"/>
    <w:rsid w:val="004D68C0"/>
    <w:rsid w:val="004D710C"/>
    <w:rsid w:val="004D7448"/>
    <w:rsid w:val="004D7872"/>
    <w:rsid w:val="004D7CAC"/>
    <w:rsid w:val="004E0033"/>
    <w:rsid w:val="004E03BE"/>
    <w:rsid w:val="004E06EA"/>
    <w:rsid w:val="004E07E7"/>
    <w:rsid w:val="004E0CD0"/>
    <w:rsid w:val="004E1159"/>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40C"/>
    <w:rsid w:val="004E3579"/>
    <w:rsid w:val="004E3892"/>
    <w:rsid w:val="004E3FD8"/>
    <w:rsid w:val="004E4668"/>
    <w:rsid w:val="004E471C"/>
    <w:rsid w:val="004E47ED"/>
    <w:rsid w:val="004E4E24"/>
    <w:rsid w:val="004E4E46"/>
    <w:rsid w:val="004E53AE"/>
    <w:rsid w:val="004E5449"/>
    <w:rsid w:val="004E54CE"/>
    <w:rsid w:val="004E5763"/>
    <w:rsid w:val="004E57C6"/>
    <w:rsid w:val="004E58DD"/>
    <w:rsid w:val="004E5C61"/>
    <w:rsid w:val="004E601D"/>
    <w:rsid w:val="004E6158"/>
    <w:rsid w:val="004E6184"/>
    <w:rsid w:val="004E63C9"/>
    <w:rsid w:val="004E6401"/>
    <w:rsid w:val="004E6605"/>
    <w:rsid w:val="004E6CEA"/>
    <w:rsid w:val="004E6DDB"/>
    <w:rsid w:val="004E7339"/>
    <w:rsid w:val="004E7691"/>
    <w:rsid w:val="004E76A5"/>
    <w:rsid w:val="004E7831"/>
    <w:rsid w:val="004E78C3"/>
    <w:rsid w:val="004E7B7F"/>
    <w:rsid w:val="004E7E45"/>
    <w:rsid w:val="004F003D"/>
    <w:rsid w:val="004F01B4"/>
    <w:rsid w:val="004F01D4"/>
    <w:rsid w:val="004F020A"/>
    <w:rsid w:val="004F080C"/>
    <w:rsid w:val="004F09DD"/>
    <w:rsid w:val="004F0C82"/>
    <w:rsid w:val="004F133C"/>
    <w:rsid w:val="004F13D2"/>
    <w:rsid w:val="004F1A00"/>
    <w:rsid w:val="004F1C11"/>
    <w:rsid w:val="004F1D32"/>
    <w:rsid w:val="004F2826"/>
    <w:rsid w:val="004F2AA6"/>
    <w:rsid w:val="004F2B9C"/>
    <w:rsid w:val="004F2CCE"/>
    <w:rsid w:val="004F2D1C"/>
    <w:rsid w:val="004F2D47"/>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6428"/>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F1A"/>
    <w:rsid w:val="0050031C"/>
    <w:rsid w:val="00500337"/>
    <w:rsid w:val="005004F7"/>
    <w:rsid w:val="0050055D"/>
    <w:rsid w:val="00500798"/>
    <w:rsid w:val="005007E7"/>
    <w:rsid w:val="005009C7"/>
    <w:rsid w:val="00500A59"/>
    <w:rsid w:val="00500D5B"/>
    <w:rsid w:val="005012BB"/>
    <w:rsid w:val="0050132F"/>
    <w:rsid w:val="00501723"/>
    <w:rsid w:val="0050192A"/>
    <w:rsid w:val="00501A8C"/>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DE9"/>
    <w:rsid w:val="00503E69"/>
    <w:rsid w:val="00503EC2"/>
    <w:rsid w:val="00503FAD"/>
    <w:rsid w:val="00504639"/>
    <w:rsid w:val="005050F8"/>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93D"/>
    <w:rsid w:val="00507CAF"/>
    <w:rsid w:val="00510374"/>
    <w:rsid w:val="005103B4"/>
    <w:rsid w:val="00510444"/>
    <w:rsid w:val="00510753"/>
    <w:rsid w:val="005109F8"/>
    <w:rsid w:val="00510B25"/>
    <w:rsid w:val="00510EC2"/>
    <w:rsid w:val="005118DD"/>
    <w:rsid w:val="00511B42"/>
    <w:rsid w:val="00511CAC"/>
    <w:rsid w:val="00511E67"/>
    <w:rsid w:val="0051227E"/>
    <w:rsid w:val="005124B0"/>
    <w:rsid w:val="00512747"/>
    <w:rsid w:val="00512AB8"/>
    <w:rsid w:val="0051317C"/>
    <w:rsid w:val="00513825"/>
    <w:rsid w:val="005138DA"/>
    <w:rsid w:val="00513F8F"/>
    <w:rsid w:val="005143E2"/>
    <w:rsid w:val="00514455"/>
    <w:rsid w:val="005147E7"/>
    <w:rsid w:val="00514882"/>
    <w:rsid w:val="005148FE"/>
    <w:rsid w:val="005149A2"/>
    <w:rsid w:val="00514CEE"/>
    <w:rsid w:val="005150E4"/>
    <w:rsid w:val="00515271"/>
    <w:rsid w:val="00515907"/>
    <w:rsid w:val="00515C5E"/>
    <w:rsid w:val="00515E2B"/>
    <w:rsid w:val="00516A50"/>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43E"/>
    <w:rsid w:val="00525EFB"/>
    <w:rsid w:val="00525F16"/>
    <w:rsid w:val="00525F71"/>
    <w:rsid w:val="00526270"/>
    <w:rsid w:val="005266A9"/>
    <w:rsid w:val="005269C2"/>
    <w:rsid w:val="00526C8A"/>
    <w:rsid w:val="00526E5A"/>
    <w:rsid w:val="00526E75"/>
    <w:rsid w:val="00527192"/>
    <w:rsid w:val="00527489"/>
    <w:rsid w:val="00527BD3"/>
    <w:rsid w:val="0053012B"/>
    <w:rsid w:val="0053058D"/>
    <w:rsid w:val="00530AFD"/>
    <w:rsid w:val="00530FF3"/>
    <w:rsid w:val="00531113"/>
    <w:rsid w:val="0053173A"/>
    <w:rsid w:val="00531824"/>
    <w:rsid w:val="005318B6"/>
    <w:rsid w:val="00531AF4"/>
    <w:rsid w:val="00531EAB"/>
    <w:rsid w:val="00531F71"/>
    <w:rsid w:val="005320EE"/>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37E"/>
    <w:rsid w:val="00536752"/>
    <w:rsid w:val="00536AEE"/>
    <w:rsid w:val="00537BBB"/>
    <w:rsid w:val="00537BE9"/>
    <w:rsid w:val="00537E22"/>
    <w:rsid w:val="00540147"/>
    <w:rsid w:val="005402B2"/>
    <w:rsid w:val="005405D3"/>
    <w:rsid w:val="005408F9"/>
    <w:rsid w:val="005409DC"/>
    <w:rsid w:val="00540C54"/>
    <w:rsid w:val="00540EB6"/>
    <w:rsid w:val="00541096"/>
    <w:rsid w:val="005417A0"/>
    <w:rsid w:val="0054199D"/>
    <w:rsid w:val="00541B34"/>
    <w:rsid w:val="00541D8A"/>
    <w:rsid w:val="00541E2B"/>
    <w:rsid w:val="005424B2"/>
    <w:rsid w:val="00542F16"/>
    <w:rsid w:val="00543639"/>
    <w:rsid w:val="005436D7"/>
    <w:rsid w:val="00543703"/>
    <w:rsid w:val="00543867"/>
    <w:rsid w:val="00543981"/>
    <w:rsid w:val="00543A66"/>
    <w:rsid w:val="00543A83"/>
    <w:rsid w:val="00544220"/>
    <w:rsid w:val="00544235"/>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74"/>
    <w:rsid w:val="00550C80"/>
    <w:rsid w:val="00550D6F"/>
    <w:rsid w:val="00550E94"/>
    <w:rsid w:val="005511B1"/>
    <w:rsid w:val="005513A2"/>
    <w:rsid w:val="0055190B"/>
    <w:rsid w:val="00551E1E"/>
    <w:rsid w:val="00551E52"/>
    <w:rsid w:val="00552038"/>
    <w:rsid w:val="0055217E"/>
    <w:rsid w:val="0055233E"/>
    <w:rsid w:val="00552569"/>
    <w:rsid w:val="005526F2"/>
    <w:rsid w:val="005529D8"/>
    <w:rsid w:val="00552AE7"/>
    <w:rsid w:val="00552B8F"/>
    <w:rsid w:val="00552C4A"/>
    <w:rsid w:val="00552FF4"/>
    <w:rsid w:val="0055348F"/>
    <w:rsid w:val="00553DFF"/>
    <w:rsid w:val="0055410A"/>
    <w:rsid w:val="005543EE"/>
    <w:rsid w:val="005547CB"/>
    <w:rsid w:val="00554DF7"/>
    <w:rsid w:val="00555087"/>
    <w:rsid w:val="005552D8"/>
    <w:rsid w:val="005553FF"/>
    <w:rsid w:val="00555675"/>
    <w:rsid w:val="00555713"/>
    <w:rsid w:val="00555772"/>
    <w:rsid w:val="00555C03"/>
    <w:rsid w:val="00555D6F"/>
    <w:rsid w:val="00555DC4"/>
    <w:rsid w:val="00556680"/>
    <w:rsid w:val="005567AA"/>
    <w:rsid w:val="005567BF"/>
    <w:rsid w:val="005569D2"/>
    <w:rsid w:val="00556CB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6D7"/>
    <w:rsid w:val="0056172C"/>
    <w:rsid w:val="005617E8"/>
    <w:rsid w:val="00561A95"/>
    <w:rsid w:val="00561AC9"/>
    <w:rsid w:val="00561BF6"/>
    <w:rsid w:val="00561E4A"/>
    <w:rsid w:val="005625FE"/>
    <w:rsid w:val="00562C27"/>
    <w:rsid w:val="00562CDC"/>
    <w:rsid w:val="00563855"/>
    <w:rsid w:val="00563C64"/>
    <w:rsid w:val="00563D83"/>
    <w:rsid w:val="00563FD2"/>
    <w:rsid w:val="0056434D"/>
    <w:rsid w:val="00564602"/>
    <w:rsid w:val="0056484F"/>
    <w:rsid w:val="00564ED6"/>
    <w:rsid w:val="005650BF"/>
    <w:rsid w:val="005652E4"/>
    <w:rsid w:val="00565679"/>
    <w:rsid w:val="0056620B"/>
    <w:rsid w:val="00566219"/>
    <w:rsid w:val="0056636D"/>
    <w:rsid w:val="005666AD"/>
    <w:rsid w:val="00566A42"/>
    <w:rsid w:val="00566E05"/>
    <w:rsid w:val="0056719E"/>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2370"/>
    <w:rsid w:val="00572583"/>
    <w:rsid w:val="00572643"/>
    <w:rsid w:val="00572E58"/>
    <w:rsid w:val="00572F26"/>
    <w:rsid w:val="00572F28"/>
    <w:rsid w:val="005730FF"/>
    <w:rsid w:val="0057317F"/>
    <w:rsid w:val="005732CD"/>
    <w:rsid w:val="005732F8"/>
    <w:rsid w:val="0057337E"/>
    <w:rsid w:val="0057356D"/>
    <w:rsid w:val="0057380A"/>
    <w:rsid w:val="00573948"/>
    <w:rsid w:val="00573BB0"/>
    <w:rsid w:val="00573CB8"/>
    <w:rsid w:val="00573D2B"/>
    <w:rsid w:val="00573F21"/>
    <w:rsid w:val="00573F24"/>
    <w:rsid w:val="00574167"/>
    <w:rsid w:val="00574886"/>
    <w:rsid w:val="005748AD"/>
    <w:rsid w:val="00574923"/>
    <w:rsid w:val="00574B86"/>
    <w:rsid w:val="00575214"/>
    <w:rsid w:val="00575224"/>
    <w:rsid w:val="005753BB"/>
    <w:rsid w:val="005753BD"/>
    <w:rsid w:val="005753DB"/>
    <w:rsid w:val="005755C2"/>
    <w:rsid w:val="005758BA"/>
    <w:rsid w:val="00575D99"/>
    <w:rsid w:val="00575E27"/>
    <w:rsid w:val="00575EC1"/>
    <w:rsid w:val="00575F55"/>
    <w:rsid w:val="00576050"/>
    <w:rsid w:val="00576230"/>
    <w:rsid w:val="0057681E"/>
    <w:rsid w:val="00576A37"/>
    <w:rsid w:val="00576C34"/>
    <w:rsid w:val="00576D95"/>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B55"/>
    <w:rsid w:val="00581E71"/>
    <w:rsid w:val="00581F00"/>
    <w:rsid w:val="00581F40"/>
    <w:rsid w:val="005829CC"/>
    <w:rsid w:val="00582CC1"/>
    <w:rsid w:val="00582E3D"/>
    <w:rsid w:val="00583147"/>
    <w:rsid w:val="00583526"/>
    <w:rsid w:val="005836D0"/>
    <w:rsid w:val="00583B29"/>
    <w:rsid w:val="00583C6C"/>
    <w:rsid w:val="00583CBC"/>
    <w:rsid w:val="00583E78"/>
    <w:rsid w:val="00583F57"/>
    <w:rsid w:val="00584496"/>
    <w:rsid w:val="00584F8D"/>
    <w:rsid w:val="00585338"/>
    <w:rsid w:val="0058564A"/>
    <w:rsid w:val="00585932"/>
    <w:rsid w:val="005859D4"/>
    <w:rsid w:val="00585A2C"/>
    <w:rsid w:val="00585A7B"/>
    <w:rsid w:val="00585C32"/>
    <w:rsid w:val="00585C3A"/>
    <w:rsid w:val="0058628A"/>
    <w:rsid w:val="005863AF"/>
    <w:rsid w:val="00586897"/>
    <w:rsid w:val="00587117"/>
    <w:rsid w:val="0058759B"/>
    <w:rsid w:val="00587649"/>
    <w:rsid w:val="0058764D"/>
    <w:rsid w:val="00590203"/>
    <w:rsid w:val="00590396"/>
    <w:rsid w:val="00590BF6"/>
    <w:rsid w:val="005915AB"/>
    <w:rsid w:val="005915B4"/>
    <w:rsid w:val="00591777"/>
    <w:rsid w:val="00591B9C"/>
    <w:rsid w:val="00591E71"/>
    <w:rsid w:val="00591E92"/>
    <w:rsid w:val="00592160"/>
    <w:rsid w:val="005923C9"/>
    <w:rsid w:val="0059284F"/>
    <w:rsid w:val="00592891"/>
    <w:rsid w:val="00592F66"/>
    <w:rsid w:val="00593396"/>
    <w:rsid w:val="00593629"/>
    <w:rsid w:val="00593F19"/>
    <w:rsid w:val="00594131"/>
    <w:rsid w:val="00594160"/>
    <w:rsid w:val="00594360"/>
    <w:rsid w:val="005943C6"/>
    <w:rsid w:val="0059441D"/>
    <w:rsid w:val="00594523"/>
    <w:rsid w:val="00594673"/>
    <w:rsid w:val="00594819"/>
    <w:rsid w:val="00594951"/>
    <w:rsid w:val="005954D7"/>
    <w:rsid w:val="005954F2"/>
    <w:rsid w:val="00595777"/>
    <w:rsid w:val="00595BC4"/>
    <w:rsid w:val="00595E99"/>
    <w:rsid w:val="00596115"/>
    <w:rsid w:val="00596308"/>
    <w:rsid w:val="005968C4"/>
    <w:rsid w:val="005968F0"/>
    <w:rsid w:val="00596A56"/>
    <w:rsid w:val="00597019"/>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88D"/>
    <w:rsid w:val="005A59CF"/>
    <w:rsid w:val="005A6A3A"/>
    <w:rsid w:val="005A6FA1"/>
    <w:rsid w:val="005A79BE"/>
    <w:rsid w:val="005A7E8A"/>
    <w:rsid w:val="005A7F72"/>
    <w:rsid w:val="005B030E"/>
    <w:rsid w:val="005B0591"/>
    <w:rsid w:val="005B0604"/>
    <w:rsid w:val="005B08FF"/>
    <w:rsid w:val="005B1352"/>
    <w:rsid w:val="005B1F54"/>
    <w:rsid w:val="005B2D4D"/>
    <w:rsid w:val="005B2EB8"/>
    <w:rsid w:val="005B32AA"/>
    <w:rsid w:val="005B355C"/>
    <w:rsid w:val="005B3C58"/>
    <w:rsid w:val="005B3C7C"/>
    <w:rsid w:val="005B4911"/>
    <w:rsid w:val="005B49B9"/>
    <w:rsid w:val="005B4B6C"/>
    <w:rsid w:val="005B4C5C"/>
    <w:rsid w:val="005B4E3D"/>
    <w:rsid w:val="005B4E83"/>
    <w:rsid w:val="005B53DB"/>
    <w:rsid w:val="005B541A"/>
    <w:rsid w:val="005B5425"/>
    <w:rsid w:val="005B54FE"/>
    <w:rsid w:val="005B5A4A"/>
    <w:rsid w:val="005B5A55"/>
    <w:rsid w:val="005B5D1D"/>
    <w:rsid w:val="005B5DCF"/>
    <w:rsid w:val="005B6404"/>
    <w:rsid w:val="005B6E03"/>
    <w:rsid w:val="005B6FAE"/>
    <w:rsid w:val="005B703E"/>
    <w:rsid w:val="005B70E8"/>
    <w:rsid w:val="005B7824"/>
    <w:rsid w:val="005B7B69"/>
    <w:rsid w:val="005C0625"/>
    <w:rsid w:val="005C0904"/>
    <w:rsid w:val="005C09BF"/>
    <w:rsid w:val="005C0D61"/>
    <w:rsid w:val="005C0DDE"/>
    <w:rsid w:val="005C11DA"/>
    <w:rsid w:val="005C1225"/>
    <w:rsid w:val="005C132F"/>
    <w:rsid w:val="005C1752"/>
    <w:rsid w:val="005C1894"/>
    <w:rsid w:val="005C2144"/>
    <w:rsid w:val="005C3015"/>
    <w:rsid w:val="005C3016"/>
    <w:rsid w:val="005C376D"/>
    <w:rsid w:val="005C3A65"/>
    <w:rsid w:val="005C3CDF"/>
    <w:rsid w:val="005C44D1"/>
    <w:rsid w:val="005C45E0"/>
    <w:rsid w:val="005C4A30"/>
    <w:rsid w:val="005C4B4D"/>
    <w:rsid w:val="005C4DCF"/>
    <w:rsid w:val="005C4DE3"/>
    <w:rsid w:val="005C4EA1"/>
    <w:rsid w:val="005C5379"/>
    <w:rsid w:val="005C56B4"/>
    <w:rsid w:val="005C5769"/>
    <w:rsid w:val="005C5849"/>
    <w:rsid w:val="005C59BA"/>
    <w:rsid w:val="005C63F0"/>
    <w:rsid w:val="005C68E1"/>
    <w:rsid w:val="005C698C"/>
    <w:rsid w:val="005C69EA"/>
    <w:rsid w:val="005C7027"/>
    <w:rsid w:val="005C7340"/>
    <w:rsid w:val="005C77F4"/>
    <w:rsid w:val="005C7858"/>
    <w:rsid w:val="005C79BB"/>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423F"/>
    <w:rsid w:val="005D4764"/>
    <w:rsid w:val="005D495D"/>
    <w:rsid w:val="005D5499"/>
    <w:rsid w:val="005D55C2"/>
    <w:rsid w:val="005D576B"/>
    <w:rsid w:val="005D594D"/>
    <w:rsid w:val="005D5E46"/>
    <w:rsid w:val="005D609E"/>
    <w:rsid w:val="005D610E"/>
    <w:rsid w:val="005D64A5"/>
    <w:rsid w:val="005D685D"/>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8A9"/>
    <w:rsid w:val="005E1987"/>
    <w:rsid w:val="005E1A58"/>
    <w:rsid w:val="005E1C06"/>
    <w:rsid w:val="005E1D4D"/>
    <w:rsid w:val="005E22E7"/>
    <w:rsid w:val="005E23CC"/>
    <w:rsid w:val="005E2E2C"/>
    <w:rsid w:val="005E2FA0"/>
    <w:rsid w:val="005E308C"/>
    <w:rsid w:val="005E35FD"/>
    <w:rsid w:val="005E383F"/>
    <w:rsid w:val="005E3CA2"/>
    <w:rsid w:val="005E4010"/>
    <w:rsid w:val="005E45DF"/>
    <w:rsid w:val="005E48F7"/>
    <w:rsid w:val="005E4F80"/>
    <w:rsid w:val="005E4FBD"/>
    <w:rsid w:val="005E5009"/>
    <w:rsid w:val="005E5486"/>
    <w:rsid w:val="005E5563"/>
    <w:rsid w:val="005E5742"/>
    <w:rsid w:val="005E580A"/>
    <w:rsid w:val="005E588B"/>
    <w:rsid w:val="005E5896"/>
    <w:rsid w:val="005E6444"/>
    <w:rsid w:val="005E66F1"/>
    <w:rsid w:val="005E6888"/>
    <w:rsid w:val="005E6AFB"/>
    <w:rsid w:val="005E6D43"/>
    <w:rsid w:val="005E7567"/>
    <w:rsid w:val="005E7698"/>
    <w:rsid w:val="005E76D5"/>
    <w:rsid w:val="005E76F5"/>
    <w:rsid w:val="005E7C06"/>
    <w:rsid w:val="005E7D4E"/>
    <w:rsid w:val="005E7DF4"/>
    <w:rsid w:val="005E7FB6"/>
    <w:rsid w:val="005F0129"/>
    <w:rsid w:val="005F031E"/>
    <w:rsid w:val="005F03CB"/>
    <w:rsid w:val="005F0B4C"/>
    <w:rsid w:val="005F0B53"/>
    <w:rsid w:val="005F0C46"/>
    <w:rsid w:val="005F123B"/>
    <w:rsid w:val="005F15BA"/>
    <w:rsid w:val="005F179F"/>
    <w:rsid w:val="005F1D42"/>
    <w:rsid w:val="005F1E42"/>
    <w:rsid w:val="005F1FE4"/>
    <w:rsid w:val="005F25B3"/>
    <w:rsid w:val="005F25D2"/>
    <w:rsid w:val="005F2CD8"/>
    <w:rsid w:val="005F327D"/>
    <w:rsid w:val="005F35A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F9C"/>
    <w:rsid w:val="005F6FFC"/>
    <w:rsid w:val="005F7311"/>
    <w:rsid w:val="005F7504"/>
    <w:rsid w:val="005F75BE"/>
    <w:rsid w:val="005F7B32"/>
    <w:rsid w:val="005F7F11"/>
    <w:rsid w:val="006004DE"/>
    <w:rsid w:val="006007CB"/>
    <w:rsid w:val="00600860"/>
    <w:rsid w:val="006008BE"/>
    <w:rsid w:val="00600A46"/>
    <w:rsid w:val="00600E7D"/>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318C"/>
    <w:rsid w:val="00603565"/>
    <w:rsid w:val="00603648"/>
    <w:rsid w:val="006039C5"/>
    <w:rsid w:val="00603B1B"/>
    <w:rsid w:val="00604148"/>
    <w:rsid w:val="0060419F"/>
    <w:rsid w:val="006043D7"/>
    <w:rsid w:val="00604594"/>
    <w:rsid w:val="00604708"/>
    <w:rsid w:val="00604727"/>
    <w:rsid w:val="00604AAE"/>
    <w:rsid w:val="00604CFF"/>
    <w:rsid w:val="00604DDF"/>
    <w:rsid w:val="00604F9E"/>
    <w:rsid w:val="00605207"/>
    <w:rsid w:val="00605399"/>
    <w:rsid w:val="006053C5"/>
    <w:rsid w:val="006054EE"/>
    <w:rsid w:val="0060591D"/>
    <w:rsid w:val="0060594E"/>
    <w:rsid w:val="006059EC"/>
    <w:rsid w:val="00605A07"/>
    <w:rsid w:val="00605A2C"/>
    <w:rsid w:val="00605B5D"/>
    <w:rsid w:val="0060632A"/>
    <w:rsid w:val="006065FC"/>
    <w:rsid w:val="006068B9"/>
    <w:rsid w:val="00606CB6"/>
    <w:rsid w:val="00606D2C"/>
    <w:rsid w:val="00607039"/>
    <w:rsid w:val="006074B1"/>
    <w:rsid w:val="00607504"/>
    <w:rsid w:val="006079D8"/>
    <w:rsid w:val="00607ADE"/>
    <w:rsid w:val="00607E68"/>
    <w:rsid w:val="006101AC"/>
    <w:rsid w:val="006102C6"/>
    <w:rsid w:val="006103F0"/>
    <w:rsid w:val="00611034"/>
    <w:rsid w:val="006113A9"/>
    <w:rsid w:val="00611960"/>
    <w:rsid w:val="0061262E"/>
    <w:rsid w:val="006126E9"/>
    <w:rsid w:val="006128B4"/>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68E0"/>
    <w:rsid w:val="006169AA"/>
    <w:rsid w:val="0061717F"/>
    <w:rsid w:val="006171DC"/>
    <w:rsid w:val="006175CF"/>
    <w:rsid w:val="00620172"/>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50"/>
    <w:rsid w:val="0062286B"/>
    <w:rsid w:val="00622EBD"/>
    <w:rsid w:val="00623427"/>
    <w:rsid w:val="00623E94"/>
    <w:rsid w:val="00623EF3"/>
    <w:rsid w:val="0062424C"/>
    <w:rsid w:val="0062427E"/>
    <w:rsid w:val="0062489A"/>
    <w:rsid w:val="00624AFA"/>
    <w:rsid w:val="00624C6E"/>
    <w:rsid w:val="00624FB3"/>
    <w:rsid w:val="006250F7"/>
    <w:rsid w:val="00625160"/>
    <w:rsid w:val="006253DA"/>
    <w:rsid w:val="00625B24"/>
    <w:rsid w:val="00626342"/>
    <w:rsid w:val="0062657C"/>
    <w:rsid w:val="00626C25"/>
    <w:rsid w:val="00626E64"/>
    <w:rsid w:val="00626EFA"/>
    <w:rsid w:val="00627654"/>
    <w:rsid w:val="0062788D"/>
    <w:rsid w:val="00627A56"/>
    <w:rsid w:val="00627BA3"/>
    <w:rsid w:val="00627C39"/>
    <w:rsid w:val="00627E44"/>
    <w:rsid w:val="00627F78"/>
    <w:rsid w:val="006300D7"/>
    <w:rsid w:val="006307B1"/>
    <w:rsid w:val="00630972"/>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098"/>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499"/>
    <w:rsid w:val="00642A78"/>
    <w:rsid w:val="00642D10"/>
    <w:rsid w:val="0064319C"/>
    <w:rsid w:val="00643769"/>
    <w:rsid w:val="006437A9"/>
    <w:rsid w:val="006438DA"/>
    <w:rsid w:val="00643973"/>
    <w:rsid w:val="00644200"/>
    <w:rsid w:val="0064428B"/>
    <w:rsid w:val="00644511"/>
    <w:rsid w:val="0064486C"/>
    <w:rsid w:val="00644E60"/>
    <w:rsid w:val="0064552C"/>
    <w:rsid w:val="006457B7"/>
    <w:rsid w:val="00645C7B"/>
    <w:rsid w:val="00646556"/>
    <w:rsid w:val="00646C49"/>
    <w:rsid w:val="006473FF"/>
    <w:rsid w:val="00647CB3"/>
    <w:rsid w:val="00647D60"/>
    <w:rsid w:val="00650150"/>
    <w:rsid w:val="00650854"/>
    <w:rsid w:val="006508EE"/>
    <w:rsid w:val="00650CF1"/>
    <w:rsid w:val="00650D1E"/>
    <w:rsid w:val="00650EB8"/>
    <w:rsid w:val="00650F7C"/>
    <w:rsid w:val="00650FBE"/>
    <w:rsid w:val="006513D5"/>
    <w:rsid w:val="0065163E"/>
    <w:rsid w:val="006518B1"/>
    <w:rsid w:val="00651AD0"/>
    <w:rsid w:val="00651AD3"/>
    <w:rsid w:val="00651FA0"/>
    <w:rsid w:val="006529BA"/>
    <w:rsid w:val="00652BB4"/>
    <w:rsid w:val="00652F2D"/>
    <w:rsid w:val="006530FC"/>
    <w:rsid w:val="00653273"/>
    <w:rsid w:val="00653365"/>
    <w:rsid w:val="0065403E"/>
    <w:rsid w:val="00654346"/>
    <w:rsid w:val="006544F6"/>
    <w:rsid w:val="0065481A"/>
    <w:rsid w:val="00654A54"/>
    <w:rsid w:val="00654B06"/>
    <w:rsid w:val="00654B42"/>
    <w:rsid w:val="00654C2D"/>
    <w:rsid w:val="00654C81"/>
    <w:rsid w:val="00655070"/>
    <w:rsid w:val="00655223"/>
    <w:rsid w:val="0065524C"/>
    <w:rsid w:val="00655780"/>
    <w:rsid w:val="0065594D"/>
    <w:rsid w:val="00655F74"/>
    <w:rsid w:val="00655F76"/>
    <w:rsid w:val="006561FF"/>
    <w:rsid w:val="00656251"/>
    <w:rsid w:val="00656884"/>
    <w:rsid w:val="00656D6F"/>
    <w:rsid w:val="00657005"/>
    <w:rsid w:val="006578D9"/>
    <w:rsid w:val="00657F67"/>
    <w:rsid w:val="006601F9"/>
    <w:rsid w:val="006602B6"/>
    <w:rsid w:val="006602D1"/>
    <w:rsid w:val="006605DC"/>
    <w:rsid w:val="00660891"/>
    <w:rsid w:val="00661601"/>
    <w:rsid w:val="00661636"/>
    <w:rsid w:val="00661B94"/>
    <w:rsid w:val="00661C1D"/>
    <w:rsid w:val="00661CC2"/>
    <w:rsid w:val="00662166"/>
    <w:rsid w:val="00662240"/>
    <w:rsid w:val="006625B5"/>
    <w:rsid w:val="00662972"/>
    <w:rsid w:val="00662FA2"/>
    <w:rsid w:val="006631ED"/>
    <w:rsid w:val="00663572"/>
    <w:rsid w:val="006635DC"/>
    <w:rsid w:val="006637AA"/>
    <w:rsid w:val="00663908"/>
    <w:rsid w:val="00663CF2"/>
    <w:rsid w:val="0066402E"/>
    <w:rsid w:val="00664121"/>
    <w:rsid w:val="0066437D"/>
    <w:rsid w:val="006646F4"/>
    <w:rsid w:val="00665229"/>
    <w:rsid w:val="00665316"/>
    <w:rsid w:val="006654E8"/>
    <w:rsid w:val="0066551A"/>
    <w:rsid w:val="0066568F"/>
    <w:rsid w:val="0066586E"/>
    <w:rsid w:val="00665CCE"/>
    <w:rsid w:val="00666819"/>
    <w:rsid w:val="006672FC"/>
    <w:rsid w:val="00667A27"/>
    <w:rsid w:val="00667DF0"/>
    <w:rsid w:val="006704BF"/>
    <w:rsid w:val="00670AAB"/>
    <w:rsid w:val="00670AD6"/>
    <w:rsid w:val="00670E85"/>
    <w:rsid w:val="00670ECD"/>
    <w:rsid w:val="00671681"/>
    <w:rsid w:val="00671C8F"/>
    <w:rsid w:val="0067222A"/>
    <w:rsid w:val="00672575"/>
    <w:rsid w:val="00672966"/>
    <w:rsid w:val="006729A2"/>
    <w:rsid w:val="006729D5"/>
    <w:rsid w:val="00672B94"/>
    <w:rsid w:val="00672E1A"/>
    <w:rsid w:val="00672EC5"/>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60EF"/>
    <w:rsid w:val="00676366"/>
    <w:rsid w:val="006763E2"/>
    <w:rsid w:val="006767B8"/>
    <w:rsid w:val="0067690C"/>
    <w:rsid w:val="00677725"/>
    <w:rsid w:val="0068013A"/>
    <w:rsid w:val="006804EA"/>
    <w:rsid w:val="00680549"/>
    <w:rsid w:val="006808CA"/>
    <w:rsid w:val="00680A97"/>
    <w:rsid w:val="00680F30"/>
    <w:rsid w:val="00680F81"/>
    <w:rsid w:val="0068102D"/>
    <w:rsid w:val="006813C9"/>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5211"/>
    <w:rsid w:val="00685725"/>
    <w:rsid w:val="00685D3B"/>
    <w:rsid w:val="00685DBC"/>
    <w:rsid w:val="0068623E"/>
    <w:rsid w:val="00686366"/>
    <w:rsid w:val="0068653A"/>
    <w:rsid w:val="00686669"/>
    <w:rsid w:val="0068673B"/>
    <w:rsid w:val="006868CB"/>
    <w:rsid w:val="0068721F"/>
    <w:rsid w:val="00687389"/>
    <w:rsid w:val="00687904"/>
    <w:rsid w:val="00690447"/>
    <w:rsid w:val="006906D8"/>
    <w:rsid w:val="0069080B"/>
    <w:rsid w:val="00690D12"/>
    <w:rsid w:val="00690F0E"/>
    <w:rsid w:val="00691278"/>
    <w:rsid w:val="0069138C"/>
    <w:rsid w:val="0069172D"/>
    <w:rsid w:val="006918F9"/>
    <w:rsid w:val="006919C5"/>
    <w:rsid w:val="006919D4"/>
    <w:rsid w:val="00691D23"/>
    <w:rsid w:val="00691D43"/>
    <w:rsid w:val="00692258"/>
    <w:rsid w:val="00692521"/>
    <w:rsid w:val="00692602"/>
    <w:rsid w:val="00692799"/>
    <w:rsid w:val="006927F0"/>
    <w:rsid w:val="00692979"/>
    <w:rsid w:val="00692A0D"/>
    <w:rsid w:val="00693077"/>
    <w:rsid w:val="00693295"/>
    <w:rsid w:val="00693402"/>
    <w:rsid w:val="006935FA"/>
    <w:rsid w:val="00693CA1"/>
    <w:rsid w:val="00693F21"/>
    <w:rsid w:val="006943ED"/>
    <w:rsid w:val="0069447C"/>
    <w:rsid w:val="00694623"/>
    <w:rsid w:val="006949AD"/>
    <w:rsid w:val="00694A09"/>
    <w:rsid w:val="00694B66"/>
    <w:rsid w:val="00694C98"/>
    <w:rsid w:val="00694FE8"/>
    <w:rsid w:val="0069546E"/>
    <w:rsid w:val="006954FA"/>
    <w:rsid w:val="00695D50"/>
    <w:rsid w:val="00695E95"/>
    <w:rsid w:val="00696244"/>
    <w:rsid w:val="006968C2"/>
    <w:rsid w:val="006969D6"/>
    <w:rsid w:val="00696C33"/>
    <w:rsid w:val="0069755C"/>
    <w:rsid w:val="00697905"/>
    <w:rsid w:val="006979DC"/>
    <w:rsid w:val="00697A56"/>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0AB"/>
    <w:rsid w:val="006A6426"/>
    <w:rsid w:val="006A6700"/>
    <w:rsid w:val="006A6725"/>
    <w:rsid w:val="006A6AFA"/>
    <w:rsid w:val="006A6B69"/>
    <w:rsid w:val="006A6CBB"/>
    <w:rsid w:val="006A70C5"/>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7C"/>
    <w:rsid w:val="006B1DA2"/>
    <w:rsid w:val="006B1F5F"/>
    <w:rsid w:val="006B1FA7"/>
    <w:rsid w:val="006B20F8"/>
    <w:rsid w:val="006B21B7"/>
    <w:rsid w:val="006B21E9"/>
    <w:rsid w:val="006B242D"/>
    <w:rsid w:val="006B2744"/>
    <w:rsid w:val="006B2EBF"/>
    <w:rsid w:val="006B3604"/>
    <w:rsid w:val="006B364C"/>
    <w:rsid w:val="006B393F"/>
    <w:rsid w:val="006B3E55"/>
    <w:rsid w:val="006B4900"/>
    <w:rsid w:val="006B4D4E"/>
    <w:rsid w:val="006B5114"/>
    <w:rsid w:val="006B5764"/>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959"/>
    <w:rsid w:val="006C2AD8"/>
    <w:rsid w:val="006C2F89"/>
    <w:rsid w:val="006C34CF"/>
    <w:rsid w:val="006C375B"/>
    <w:rsid w:val="006C377A"/>
    <w:rsid w:val="006C3BB6"/>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B7B"/>
    <w:rsid w:val="006C5C20"/>
    <w:rsid w:val="006C5FF1"/>
    <w:rsid w:val="006C61FE"/>
    <w:rsid w:val="006C6287"/>
    <w:rsid w:val="006C677C"/>
    <w:rsid w:val="006C688A"/>
    <w:rsid w:val="006C6E3F"/>
    <w:rsid w:val="006C6E92"/>
    <w:rsid w:val="006C7520"/>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627"/>
    <w:rsid w:val="006D2B6D"/>
    <w:rsid w:val="006D312A"/>
    <w:rsid w:val="006D31AF"/>
    <w:rsid w:val="006D31DD"/>
    <w:rsid w:val="006D4345"/>
    <w:rsid w:val="006D43BD"/>
    <w:rsid w:val="006D47AB"/>
    <w:rsid w:val="006D492A"/>
    <w:rsid w:val="006D493C"/>
    <w:rsid w:val="006D4BA2"/>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654"/>
    <w:rsid w:val="006E0B16"/>
    <w:rsid w:val="006E0BC0"/>
    <w:rsid w:val="006E0BE8"/>
    <w:rsid w:val="006E0E1D"/>
    <w:rsid w:val="006E0E60"/>
    <w:rsid w:val="006E0ED0"/>
    <w:rsid w:val="006E1216"/>
    <w:rsid w:val="006E12A4"/>
    <w:rsid w:val="006E176F"/>
    <w:rsid w:val="006E1A40"/>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2E2"/>
    <w:rsid w:val="006F3738"/>
    <w:rsid w:val="006F399D"/>
    <w:rsid w:val="006F3A50"/>
    <w:rsid w:val="006F3AF6"/>
    <w:rsid w:val="006F3B01"/>
    <w:rsid w:val="006F3BDF"/>
    <w:rsid w:val="006F3E8B"/>
    <w:rsid w:val="006F4072"/>
    <w:rsid w:val="006F407D"/>
    <w:rsid w:val="006F4189"/>
    <w:rsid w:val="006F45E5"/>
    <w:rsid w:val="006F4862"/>
    <w:rsid w:val="006F4A19"/>
    <w:rsid w:val="006F4C7E"/>
    <w:rsid w:val="006F4CB6"/>
    <w:rsid w:val="006F4D51"/>
    <w:rsid w:val="006F4F5A"/>
    <w:rsid w:val="006F4FD7"/>
    <w:rsid w:val="006F4FDE"/>
    <w:rsid w:val="006F4FEE"/>
    <w:rsid w:val="006F557B"/>
    <w:rsid w:val="006F5B41"/>
    <w:rsid w:val="006F6432"/>
    <w:rsid w:val="006F64CB"/>
    <w:rsid w:val="006F6689"/>
    <w:rsid w:val="006F6740"/>
    <w:rsid w:val="006F678F"/>
    <w:rsid w:val="006F6935"/>
    <w:rsid w:val="006F6A24"/>
    <w:rsid w:val="006F7276"/>
    <w:rsid w:val="006F746D"/>
    <w:rsid w:val="006F7A92"/>
    <w:rsid w:val="006F7C53"/>
    <w:rsid w:val="006F7E42"/>
    <w:rsid w:val="00700042"/>
    <w:rsid w:val="0070023A"/>
    <w:rsid w:val="00700F2D"/>
    <w:rsid w:val="00701493"/>
    <w:rsid w:val="007017EA"/>
    <w:rsid w:val="0070181F"/>
    <w:rsid w:val="0070193E"/>
    <w:rsid w:val="007019D2"/>
    <w:rsid w:val="00701B27"/>
    <w:rsid w:val="00702BFC"/>
    <w:rsid w:val="00702DFC"/>
    <w:rsid w:val="00703112"/>
    <w:rsid w:val="007034BC"/>
    <w:rsid w:val="007034FC"/>
    <w:rsid w:val="007035DB"/>
    <w:rsid w:val="007035F6"/>
    <w:rsid w:val="007036E5"/>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7AA"/>
    <w:rsid w:val="00705E96"/>
    <w:rsid w:val="00706122"/>
    <w:rsid w:val="00706820"/>
    <w:rsid w:val="00706DFB"/>
    <w:rsid w:val="00706E08"/>
    <w:rsid w:val="0070711F"/>
    <w:rsid w:val="00707299"/>
    <w:rsid w:val="0070743B"/>
    <w:rsid w:val="00707AE0"/>
    <w:rsid w:val="00707CFF"/>
    <w:rsid w:val="007100D1"/>
    <w:rsid w:val="007101EE"/>
    <w:rsid w:val="00710994"/>
    <w:rsid w:val="007109CD"/>
    <w:rsid w:val="00710A3E"/>
    <w:rsid w:val="00710D33"/>
    <w:rsid w:val="007110FE"/>
    <w:rsid w:val="007113EF"/>
    <w:rsid w:val="007115A2"/>
    <w:rsid w:val="00711760"/>
    <w:rsid w:val="0071196B"/>
    <w:rsid w:val="00711A0F"/>
    <w:rsid w:val="00711AE4"/>
    <w:rsid w:val="00711D10"/>
    <w:rsid w:val="00711D14"/>
    <w:rsid w:val="00711D73"/>
    <w:rsid w:val="00711E0C"/>
    <w:rsid w:val="00712471"/>
    <w:rsid w:val="0071273D"/>
    <w:rsid w:val="00712A0F"/>
    <w:rsid w:val="00712FDB"/>
    <w:rsid w:val="00713214"/>
    <w:rsid w:val="007135E9"/>
    <w:rsid w:val="007136DC"/>
    <w:rsid w:val="0071374D"/>
    <w:rsid w:val="00713B48"/>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1F2D"/>
    <w:rsid w:val="007221F1"/>
    <w:rsid w:val="00722B72"/>
    <w:rsid w:val="007230B7"/>
    <w:rsid w:val="0072339A"/>
    <w:rsid w:val="0072345D"/>
    <w:rsid w:val="007234D4"/>
    <w:rsid w:val="00723701"/>
    <w:rsid w:val="00723B15"/>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428"/>
    <w:rsid w:val="00730F4A"/>
    <w:rsid w:val="00730F7C"/>
    <w:rsid w:val="00731032"/>
    <w:rsid w:val="0073128B"/>
    <w:rsid w:val="007314F0"/>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1EB"/>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108B"/>
    <w:rsid w:val="00741205"/>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446"/>
    <w:rsid w:val="00747BD8"/>
    <w:rsid w:val="00747E09"/>
    <w:rsid w:val="00747F05"/>
    <w:rsid w:val="00747FE3"/>
    <w:rsid w:val="0075038A"/>
    <w:rsid w:val="00750771"/>
    <w:rsid w:val="007509F9"/>
    <w:rsid w:val="00751571"/>
    <w:rsid w:val="007515C8"/>
    <w:rsid w:val="007517D1"/>
    <w:rsid w:val="007518B8"/>
    <w:rsid w:val="00751F76"/>
    <w:rsid w:val="00752497"/>
    <w:rsid w:val="0075288B"/>
    <w:rsid w:val="00752A4B"/>
    <w:rsid w:val="00752FE7"/>
    <w:rsid w:val="007533B4"/>
    <w:rsid w:val="007536BB"/>
    <w:rsid w:val="00753B9D"/>
    <w:rsid w:val="00753E73"/>
    <w:rsid w:val="00753F01"/>
    <w:rsid w:val="0075401D"/>
    <w:rsid w:val="0075412E"/>
    <w:rsid w:val="00754220"/>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117"/>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896"/>
    <w:rsid w:val="00764E4E"/>
    <w:rsid w:val="00764EB8"/>
    <w:rsid w:val="00765098"/>
    <w:rsid w:val="00765391"/>
    <w:rsid w:val="007658CB"/>
    <w:rsid w:val="0076598E"/>
    <w:rsid w:val="00765A64"/>
    <w:rsid w:val="00765FDC"/>
    <w:rsid w:val="007664C7"/>
    <w:rsid w:val="00766506"/>
    <w:rsid w:val="00766559"/>
    <w:rsid w:val="007667D5"/>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21AD"/>
    <w:rsid w:val="00772ABA"/>
    <w:rsid w:val="00772C63"/>
    <w:rsid w:val="00772C97"/>
    <w:rsid w:val="00772D15"/>
    <w:rsid w:val="00772DC3"/>
    <w:rsid w:val="007733C4"/>
    <w:rsid w:val="007735AE"/>
    <w:rsid w:val="007743A1"/>
    <w:rsid w:val="007744EF"/>
    <w:rsid w:val="00774836"/>
    <w:rsid w:val="00774B37"/>
    <w:rsid w:val="00774FAA"/>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9FC"/>
    <w:rsid w:val="00777CD9"/>
    <w:rsid w:val="00777EE9"/>
    <w:rsid w:val="007800FA"/>
    <w:rsid w:val="00780657"/>
    <w:rsid w:val="00780980"/>
    <w:rsid w:val="007809E1"/>
    <w:rsid w:val="00780B71"/>
    <w:rsid w:val="00780FD1"/>
    <w:rsid w:val="0078109E"/>
    <w:rsid w:val="007813DB"/>
    <w:rsid w:val="0078146E"/>
    <w:rsid w:val="00781633"/>
    <w:rsid w:val="0078165E"/>
    <w:rsid w:val="007816FD"/>
    <w:rsid w:val="00781B9A"/>
    <w:rsid w:val="00781DAD"/>
    <w:rsid w:val="00782266"/>
    <w:rsid w:val="00782267"/>
    <w:rsid w:val="007822AF"/>
    <w:rsid w:val="0078243D"/>
    <w:rsid w:val="0078266C"/>
    <w:rsid w:val="00782786"/>
    <w:rsid w:val="007828BB"/>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B0"/>
    <w:rsid w:val="007878F1"/>
    <w:rsid w:val="00787977"/>
    <w:rsid w:val="00787A55"/>
    <w:rsid w:val="00787C13"/>
    <w:rsid w:val="00787FAC"/>
    <w:rsid w:val="00787FF1"/>
    <w:rsid w:val="007900FF"/>
    <w:rsid w:val="0079051B"/>
    <w:rsid w:val="007908B3"/>
    <w:rsid w:val="007914CB"/>
    <w:rsid w:val="007916D2"/>
    <w:rsid w:val="00791ADE"/>
    <w:rsid w:val="00791BEA"/>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E7A"/>
    <w:rsid w:val="00796F91"/>
    <w:rsid w:val="00797847"/>
    <w:rsid w:val="00797DAA"/>
    <w:rsid w:val="00797DDD"/>
    <w:rsid w:val="00797E01"/>
    <w:rsid w:val="00797FCF"/>
    <w:rsid w:val="007A0511"/>
    <w:rsid w:val="007A0616"/>
    <w:rsid w:val="007A0AC7"/>
    <w:rsid w:val="007A0DAC"/>
    <w:rsid w:val="007A0F46"/>
    <w:rsid w:val="007A1189"/>
    <w:rsid w:val="007A15BA"/>
    <w:rsid w:val="007A166E"/>
    <w:rsid w:val="007A1B05"/>
    <w:rsid w:val="007A1B63"/>
    <w:rsid w:val="007A2B63"/>
    <w:rsid w:val="007A2BFF"/>
    <w:rsid w:val="007A2DE7"/>
    <w:rsid w:val="007A2E12"/>
    <w:rsid w:val="007A300F"/>
    <w:rsid w:val="007A3040"/>
    <w:rsid w:val="007A3068"/>
    <w:rsid w:val="007A30CD"/>
    <w:rsid w:val="007A3373"/>
    <w:rsid w:val="007A3376"/>
    <w:rsid w:val="007A3395"/>
    <w:rsid w:val="007A3505"/>
    <w:rsid w:val="007A3930"/>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2DD"/>
    <w:rsid w:val="007B073B"/>
    <w:rsid w:val="007B0865"/>
    <w:rsid w:val="007B09ED"/>
    <w:rsid w:val="007B0B92"/>
    <w:rsid w:val="007B0CBB"/>
    <w:rsid w:val="007B1061"/>
    <w:rsid w:val="007B14A8"/>
    <w:rsid w:val="007B1C09"/>
    <w:rsid w:val="007B1C2D"/>
    <w:rsid w:val="007B1F9A"/>
    <w:rsid w:val="007B21A9"/>
    <w:rsid w:val="007B2638"/>
    <w:rsid w:val="007B2975"/>
    <w:rsid w:val="007B2CAB"/>
    <w:rsid w:val="007B30A4"/>
    <w:rsid w:val="007B314C"/>
    <w:rsid w:val="007B322B"/>
    <w:rsid w:val="007B3277"/>
    <w:rsid w:val="007B3476"/>
    <w:rsid w:val="007B3BF0"/>
    <w:rsid w:val="007B3D12"/>
    <w:rsid w:val="007B3D55"/>
    <w:rsid w:val="007B40AD"/>
    <w:rsid w:val="007B414D"/>
    <w:rsid w:val="007B448A"/>
    <w:rsid w:val="007B44DC"/>
    <w:rsid w:val="007B4533"/>
    <w:rsid w:val="007B4543"/>
    <w:rsid w:val="007B484D"/>
    <w:rsid w:val="007B4937"/>
    <w:rsid w:val="007B49DF"/>
    <w:rsid w:val="007B57B5"/>
    <w:rsid w:val="007B5A66"/>
    <w:rsid w:val="007B5E5F"/>
    <w:rsid w:val="007B5F98"/>
    <w:rsid w:val="007B60B5"/>
    <w:rsid w:val="007B614B"/>
    <w:rsid w:val="007B630D"/>
    <w:rsid w:val="007B697F"/>
    <w:rsid w:val="007B744D"/>
    <w:rsid w:val="007B7618"/>
    <w:rsid w:val="007B7CC2"/>
    <w:rsid w:val="007C0379"/>
    <w:rsid w:val="007C05DD"/>
    <w:rsid w:val="007C0880"/>
    <w:rsid w:val="007C0A5B"/>
    <w:rsid w:val="007C0BD2"/>
    <w:rsid w:val="007C0F3A"/>
    <w:rsid w:val="007C0FED"/>
    <w:rsid w:val="007C1065"/>
    <w:rsid w:val="007C1357"/>
    <w:rsid w:val="007C140F"/>
    <w:rsid w:val="007C1537"/>
    <w:rsid w:val="007C16D7"/>
    <w:rsid w:val="007C1B94"/>
    <w:rsid w:val="007C286E"/>
    <w:rsid w:val="007C2A39"/>
    <w:rsid w:val="007C3814"/>
    <w:rsid w:val="007C3D88"/>
    <w:rsid w:val="007C3EA6"/>
    <w:rsid w:val="007C3F14"/>
    <w:rsid w:val="007C45AB"/>
    <w:rsid w:val="007C46AE"/>
    <w:rsid w:val="007C49C4"/>
    <w:rsid w:val="007C4A7E"/>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1E"/>
    <w:rsid w:val="007D357E"/>
    <w:rsid w:val="007D3889"/>
    <w:rsid w:val="007D39A2"/>
    <w:rsid w:val="007D39D7"/>
    <w:rsid w:val="007D3F34"/>
    <w:rsid w:val="007D425D"/>
    <w:rsid w:val="007D4422"/>
    <w:rsid w:val="007D4677"/>
    <w:rsid w:val="007D47E5"/>
    <w:rsid w:val="007D4A65"/>
    <w:rsid w:val="007D4ADB"/>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67"/>
    <w:rsid w:val="007D6EF0"/>
    <w:rsid w:val="007D7042"/>
    <w:rsid w:val="007D7059"/>
    <w:rsid w:val="007D70F6"/>
    <w:rsid w:val="007D794A"/>
    <w:rsid w:val="007D7AEF"/>
    <w:rsid w:val="007D7B6F"/>
    <w:rsid w:val="007D7E94"/>
    <w:rsid w:val="007E015E"/>
    <w:rsid w:val="007E0162"/>
    <w:rsid w:val="007E02CC"/>
    <w:rsid w:val="007E07FD"/>
    <w:rsid w:val="007E0981"/>
    <w:rsid w:val="007E0986"/>
    <w:rsid w:val="007E0C8C"/>
    <w:rsid w:val="007E1374"/>
    <w:rsid w:val="007E1479"/>
    <w:rsid w:val="007E152B"/>
    <w:rsid w:val="007E191F"/>
    <w:rsid w:val="007E1A55"/>
    <w:rsid w:val="007E1CB1"/>
    <w:rsid w:val="007E1D58"/>
    <w:rsid w:val="007E201B"/>
    <w:rsid w:val="007E2146"/>
    <w:rsid w:val="007E219D"/>
    <w:rsid w:val="007E2416"/>
    <w:rsid w:val="007E2603"/>
    <w:rsid w:val="007E277E"/>
    <w:rsid w:val="007E284A"/>
    <w:rsid w:val="007E2B64"/>
    <w:rsid w:val="007E3487"/>
    <w:rsid w:val="007E3F73"/>
    <w:rsid w:val="007E4584"/>
    <w:rsid w:val="007E4706"/>
    <w:rsid w:val="007E4739"/>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009"/>
    <w:rsid w:val="007E70BE"/>
    <w:rsid w:val="007E7B2B"/>
    <w:rsid w:val="007E7CBA"/>
    <w:rsid w:val="007F05E0"/>
    <w:rsid w:val="007F0B2A"/>
    <w:rsid w:val="007F0B77"/>
    <w:rsid w:val="007F0C6E"/>
    <w:rsid w:val="007F0DD3"/>
    <w:rsid w:val="007F14D7"/>
    <w:rsid w:val="007F18C0"/>
    <w:rsid w:val="007F1E6C"/>
    <w:rsid w:val="007F1F12"/>
    <w:rsid w:val="007F22A5"/>
    <w:rsid w:val="007F2538"/>
    <w:rsid w:val="007F2951"/>
    <w:rsid w:val="007F2DBB"/>
    <w:rsid w:val="007F2ED4"/>
    <w:rsid w:val="007F2F86"/>
    <w:rsid w:val="007F33CD"/>
    <w:rsid w:val="007F3564"/>
    <w:rsid w:val="007F3C69"/>
    <w:rsid w:val="007F3FB0"/>
    <w:rsid w:val="007F43A9"/>
    <w:rsid w:val="007F4EC6"/>
    <w:rsid w:val="007F50ED"/>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37"/>
    <w:rsid w:val="007F7C5E"/>
    <w:rsid w:val="007F7C88"/>
    <w:rsid w:val="008000CD"/>
    <w:rsid w:val="00800104"/>
    <w:rsid w:val="00800184"/>
    <w:rsid w:val="008004B6"/>
    <w:rsid w:val="00800994"/>
    <w:rsid w:val="00800D5F"/>
    <w:rsid w:val="0080100E"/>
    <w:rsid w:val="008013B8"/>
    <w:rsid w:val="008014FD"/>
    <w:rsid w:val="00801703"/>
    <w:rsid w:val="00801777"/>
    <w:rsid w:val="0080179D"/>
    <w:rsid w:val="00801813"/>
    <w:rsid w:val="00801838"/>
    <w:rsid w:val="00801CC2"/>
    <w:rsid w:val="00801E41"/>
    <w:rsid w:val="00801FBC"/>
    <w:rsid w:val="008020FC"/>
    <w:rsid w:val="00802410"/>
    <w:rsid w:val="00802841"/>
    <w:rsid w:val="00803A19"/>
    <w:rsid w:val="00803E2E"/>
    <w:rsid w:val="00803FAA"/>
    <w:rsid w:val="008041E1"/>
    <w:rsid w:val="00804404"/>
    <w:rsid w:val="00804867"/>
    <w:rsid w:val="0080487F"/>
    <w:rsid w:val="00804B2F"/>
    <w:rsid w:val="00804FDF"/>
    <w:rsid w:val="00805018"/>
    <w:rsid w:val="00805188"/>
    <w:rsid w:val="0080536A"/>
    <w:rsid w:val="008054A1"/>
    <w:rsid w:val="00805793"/>
    <w:rsid w:val="0080623D"/>
    <w:rsid w:val="0080626E"/>
    <w:rsid w:val="0080638C"/>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E9"/>
    <w:rsid w:val="00810EAE"/>
    <w:rsid w:val="00811036"/>
    <w:rsid w:val="008118D6"/>
    <w:rsid w:val="00811EF6"/>
    <w:rsid w:val="00812204"/>
    <w:rsid w:val="008123D5"/>
    <w:rsid w:val="008124FE"/>
    <w:rsid w:val="008127B0"/>
    <w:rsid w:val="0081346D"/>
    <w:rsid w:val="0081389D"/>
    <w:rsid w:val="00813C85"/>
    <w:rsid w:val="00813CE0"/>
    <w:rsid w:val="00813F45"/>
    <w:rsid w:val="0081433F"/>
    <w:rsid w:val="0081435D"/>
    <w:rsid w:val="008143A0"/>
    <w:rsid w:val="00814834"/>
    <w:rsid w:val="00814A14"/>
    <w:rsid w:val="00814A1F"/>
    <w:rsid w:val="00814B38"/>
    <w:rsid w:val="00814B65"/>
    <w:rsid w:val="00814C34"/>
    <w:rsid w:val="00814C9C"/>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DF1"/>
    <w:rsid w:val="008210DA"/>
    <w:rsid w:val="0082126F"/>
    <w:rsid w:val="0082172C"/>
    <w:rsid w:val="00821C95"/>
    <w:rsid w:val="00822541"/>
    <w:rsid w:val="008225A2"/>
    <w:rsid w:val="00823335"/>
    <w:rsid w:val="008237B2"/>
    <w:rsid w:val="00823A11"/>
    <w:rsid w:val="00823D4A"/>
    <w:rsid w:val="00823F61"/>
    <w:rsid w:val="0082446A"/>
    <w:rsid w:val="0082449E"/>
    <w:rsid w:val="0082483B"/>
    <w:rsid w:val="008249FF"/>
    <w:rsid w:val="008251EC"/>
    <w:rsid w:val="00825C32"/>
    <w:rsid w:val="00825DD4"/>
    <w:rsid w:val="00826204"/>
    <w:rsid w:val="00826507"/>
    <w:rsid w:val="00826D90"/>
    <w:rsid w:val="00826DC5"/>
    <w:rsid w:val="00827015"/>
    <w:rsid w:val="00827109"/>
    <w:rsid w:val="0082719E"/>
    <w:rsid w:val="00827373"/>
    <w:rsid w:val="00827376"/>
    <w:rsid w:val="00827648"/>
    <w:rsid w:val="008276F4"/>
    <w:rsid w:val="00827805"/>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634"/>
    <w:rsid w:val="00840A68"/>
    <w:rsid w:val="00840A83"/>
    <w:rsid w:val="00840D46"/>
    <w:rsid w:val="00840EDA"/>
    <w:rsid w:val="0084100E"/>
    <w:rsid w:val="008411A2"/>
    <w:rsid w:val="008412EA"/>
    <w:rsid w:val="00841573"/>
    <w:rsid w:val="008419A1"/>
    <w:rsid w:val="00841EA7"/>
    <w:rsid w:val="00841EB3"/>
    <w:rsid w:val="00842061"/>
    <w:rsid w:val="00842DB7"/>
    <w:rsid w:val="008430CD"/>
    <w:rsid w:val="00843388"/>
    <w:rsid w:val="0084351C"/>
    <w:rsid w:val="008436D3"/>
    <w:rsid w:val="0084387F"/>
    <w:rsid w:val="008439C7"/>
    <w:rsid w:val="00843AFD"/>
    <w:rsid w:val="008444F8"/>
    <w:rsid w:val="008445B3"/>
    <w:rsid w:val="00844750"/>
    <w:rsid w:val="0084499E"/>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46"/>
    <w:rsid w:val="008504F0"/>
    <w:rsid w:val="00850608"/>
    <w:rsid w:val="00850A54"/>
    <w:rsid w:val="00850A70"/>
    <w:rsid w:val="00850C6E"/>
    <w:rsid w:val="00851076"/>
    <w:rsid w:val="008511B7"/>
    <w:rsid w:val="0085130C"/>
    <w:rsid w:val="008519A8"/>
    <w:rsid w:val="00851B22"/>
    <w:rsid w:val="008521C5"/>
    <w:rsid w:val="00852317"/>
    <w:rsid w:val="00852338"/>
    <w:rsid w:val="0085261F"/>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562"/>
    <w:rsid w:val="008566E7"/>
    <w:rsid w:val="008569DF"/>
    <w:rsid w:val="00856ACF"/>
    <w:rsid w:val="00856E4A"/>
    <w:rsid w:val="00856FF3"/>
    <w:rsid w:val="0085722A"/>
    <w:rsid w:val="008577BE"/>
    <w:rsid w:val="008577F6"/>
    <w:rsid w:val="00857C34"/>
    <w:rsid w:val="00857F79"/>
    <w:rsid w:val="00857F99"/>
    <w:rsid w:val="00860315"/>
    <w:rsid w:val="0086037F"/>
    <w:rsid w:val="00860645"/>
    <w:rsid w:val="008609BF"/>
    <w:rsid w:val="00860F10"/>
    <w:rsid w:val="008615A2"/>
    <w:rsid w:val="00861761"/>
    <w:rsid w:val="00861846"/>
    <w:rsid w:val="00861B41"/>
    <w:rsid w:val="00861D65"/>
    <w:rsid w:val="00861DA1"/>
    <w:rsid w:val="008620C2"/>
    <w:rsid w:val="00862173"/>
    <w:rsid w:val="00862290"/>
    <w:rsid w:val="00862299"/>
    <w:rsid w:val="008624B8"/>
    <w:rsid w:val="008626B0"/>
    <w:rsid w:val="00862988"/>
    <w:rsid w:val="00863479"/>
    <w:rsid w:val="00863AA0"/>
    <w:rsid w:val="00863BCC"/>
    <w:rsid w:val="00864758"/>
    <w:rsid w:val="00864A9F"/>
    <w:rsid w:val="008650AB"/>
    <w:rsid w:val="00865200"/>
    <w:rsid w:val="00865696"/>
    <w:rsid w:val="0086573A"/>
    <w:rsid w:val="0086596D"/>
    <w:rsid w:val="00865D4C"/>
    <w:rsid w:val="00865DE1"/>
    <w:rsid w:val="00866453"/>
    <w:rsid w:val="00866781"/>
    <w:rsid w:val="00866B3D"/>
    <w:rsid w:val="00866EEA"/>
    <w:rsid w:val="0086773E"/>
    <w:rsid w:val="008679A6"/>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CDF"/>
    <w:rsid w:val="00871D14"/>
    <w:rsid w:val="0087229F"/>
    <w:rsid w:val="008722B0"/>
    <w:rsid w:val="0087250F"/>
    <w:rsid w:val="008726A0"/>
    <w:rsid w:val="008727D9"/>
    <w:rsid w:val="00872AE1"/>
    <w:rsid w:val="008731E1"/>
    <w:rsid w:val="00873422"/>
    <w:rsid w:val="008734E7"/>
    <w:rsid w:val="00873660"/>
    <w:rsid w:val="00873BF0"/>
    <w:rsid w:val="00874013"/>
    <w:rsid w:val="00874484"/>
    <w:rsid w:val="00874D5F"/>
    <w:rsid w:val="00874E33"/>
    <w:rsid w:val="00874F9B"/>
    <w:rsid w:val="00874FAC"/>
    <w:rsid w:val="00874FE8"/>
    <w:rsid w:val="0087504C"/>
    <w:rsid w:val="008751B3"/>
    <w:rsid w:val="00875389"/>
    <w:rsid w:val="00875391"/>
    <w:rsid w:val="00875905"/>
    <w:rsid w:val="00875B58"/>
    <w:rsid w:val="00875E7F"/>
    <w:rsid w:val="00875F79"/>
    <w:rsid w:val="00875FBD"/>
    <w:rsid w:val="00876321"/>
    <w:rsid w:val="00876AC7"/>
    <w:rsid w:val="00876D4B"/>
    <w:rsid w:val="00876ECF"/>
    <w:rsid w:val="0087707C"/>
    <w:rsid w:val="0087721D"/>
    <w:rsid w:val="008772A5"/>
    <w:rsid w:val="0087746C"/>
    <w:rsid w:val="008779C4"/>
    <w:rsid w:val="00877C57"/>
    <w:rsid w:val="00877C86"/>
    <w:rsid w:val="00877FA3"/>
    <w:rsid w:val="0088011E"/>
    <w:rsid w:val="0088031D"/>
    <w:rsid w:val="008804C9"/>
    <w:rsid w:val="008804DC"/>
    <w:rsid w:val="0088052B"/>
    <w:rsid w:val="00880576"/>
    <w:rsid w:val="008806C5"/>
    <w:rsid w:val="00880B3D"/>
    <w:rsid w:val="00880D84"/>
    <w:rsid w:val="00880F69"/>
    <w:rsid w:val="008810DF"/>
    <w:rsid w:val="008810FA"/>
    <w:rsid w:val="008811F2"/>
    <w:rsid w:val="00881842"/>
    <w:rsid w:val="00881A1C"/>
    <w:rsid w:val="00881B9F"/>
    <w:rsid w:val="00881DB7"/>
    <w:rsid w:val="00881F28"/>
    <w:rsid w:val="0088261A"/>
    <w:rsid w:val="00882881"/>
    <w:rsid w:val="00882BB1"/>
    <w:rsid w:val="00882DCF"/>
    <w:rsid w:val="00883004"/>
    <w:rsid w:val="0088366F"/>
    <w:rsid w:val="00883D18"/>
    <w:rsid w:val="00883ED6"/>
    <w:rsid w:val="00883F8F"/>
    <w:rsid w:val="00884255"/>
    <w:rsid w:val="0088425B"/>
    <w:rsid w:val="008849ED"/>
    <w:rsid w:val="00884B7A"/>
    <w:rsid w:val="008850BA"/>
    <w:rsid w:val="0088579F"/>
    <w:rsid w:val="0088589E"/>
    <w:rsid w:val="0088599D"/>
    <w:rsid w:val="00885D5D"/>
    <w:rsid w:val="00885F46"/>
    <w:rsid w:val="00886116"/>
    <w:rsid w:val="00886211"/>
    <w:rsid w:val="0088651F"/>
    <w:rsid w:val="00886C56"/>
    <w:rsid w:val="00886D72"/>
    <w:rsid w:val="00886FC5"/>
    <w:rsid w:val="00887511"/>
    <w:rsid w:val="00887771"/>
    <w:rsid w:val="00887A19"/>
    <w:rsid w:val="00887A92"/>
    <w:rsid w:val="00887DAB"/>
    <w:rsid w:val="0089035C"/>
    <w:rsid w:val="0089076E"/>
    <w:rsid w:val="0089078B"/>
    <w:rsid w:val="008907B2"/>
    <w:rsid w:val="00890805"/>
    <w:rsid w:val="00890B03"/>
    <w:rsid w:val="00890BCD"/>
    <w:rsid w:val="00890C5B"/>
    <w:rsid w:val="00890F04"/>
    <w:rsid w:val="00890F2B"/>
    <w:rsid w:val="00890F64"/>
    <w:rsid w:val="008911A2"/>
    <w:rsid w:val="00891692"/>
    <w:rsid w:val="00891A5E"/>
    <w:rsid w:val="00891D62"/>
    <w:rsid w:val="00891F63"/>
    <w:rsid w:val="008922DC"/>
    <w:rsid w:val="008922DF"/>
    <w:rsid w:val="0089278F"/>
    <w:rsid w:val="00892AF7"/>
    <w:rsid w:val="00892B5D"/>
    <w:rsid w:val="00892FD7"/>
    <w:rsid w:val="00893024"/>
    <w:rsid w:val="00893478"/>
    <w:rsid w:val="00893723"/>
    <w:rsid w:val="00893ABC"/>
    <w:rsid w:val="00893B3B"/>
    <w:rsid w:val="00893CB5"/>
    <w:rsid w:val="00894304"/>
    <w:rsid w:val="00894892"/>
    <w:rsid w:val="00894A6F"/>
    <w:rsid w:val="00894BCD"/>
    <w:rsid w:val="00894D3B"/>
    <w:rsid w:val="00894F38"/>
    <w:rsid w:val="00895243"/>
    <w:rsid w:val="00895461"/>
    <w:rsid w:val="00895A0C"/>
    <w:rsid w:val="00895DAB"/>
    <w:rsid w:val="0089654E"/>
    <w:rsid w:val="00896A6F"/>
    <w:rsid w:val="00896D10"/>
    <w:rsid w:val="00896DF5"/>
    <w:rsid w:val="0089761F"/>
    <w:rsid w:val="00897EFC"/>
    <w:rsid w:val="008A0173"/>
    <w:rsid w:val="008A0339"/>
    <w:rsid w:val="008A0364"/>
    <w:rsid w:val="008A03A0"/>
    <w:rsid w:val="008A042C"/>
    <w:rsid w:val="008A0473"/>
    <w:rsid w:val="008A04BD"/>
    <w:rsid w:val="008A04C7"/>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078"/>
    <w:rsid w:val="008A42D8"/>
    <w:rsid w:val="008A441C"/>
    <w:rsid w:val="008A457F"/>
    <w:rsid w:val="008A47FA"/>
    <w:rsid w:val="008A4FA2"/>
    <w:rsid w:val="008A53C3"/>
    <w:rsid w:val="008A56E0"/>
    <w:rsid w:val="008A5784"/>
    <w:rsid w:val="008A59E9"/>
    <w:rsid w:val="008A5E82"/>
    <w:rsid w:val="008A5EAA"/>
    <w:rsid w:val="008A631F"/>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39B5"/>
    <w:rsid w:val="008B41EF"/>
    <w:rsid w:val="008B4230"/>
    <w:rsid w:val="008B447F"/>
    <w:rsid w:val="008B4A3B"/>
    <w:rsid w:val="008B4AD8"/>
    <w:rsid w:val="008B4B0D"/>
    <w:rsid w:val="008B4B33"/>
    <w:rsid w:val="008B4BA7"/>
    <w:rsid w:val="008B4F28"/>
    <w:rsid w:val="008B4F3F"/>
    <w:rsid w:val="008B535C"/>
    <w:rsid w:val="008B5577"/>
    <w:rsid w:val="008B5776"/>
    <w:rsid w:val="008B58AE"/>
    <w:rsid w:val="008B5A8B"/>
    <w:rsid w:val="008B60E9"/>
    <w:rsid w:val="008B60ED"/>
    <w:rsid w:val="008B68DD"/>
    <w:rsid w:val="008B6904"/>
    <w:rsid w:val="008B6E5C"/>
    <w:rsid w:val="008B7394"/>
    <w:rsid w:val="008B75B0"/>
    <w:rsid w:val="008B766A"/>
    <w:rsid w:val="008B7893"/>
    <w:rsid w:val="008B7A0E"/>
    <w:rsid w:val="008B7BF1"/>
    <w:rsid w:val="008C0192"/>
    <w:rsid w:val="008C0B9C"/>
    <w:rsid w:val="008C0FB9"/>
    <w:rsid w:val="008C1106"/>
    <w:rsid w:val="008C1CCA"/>
    <w:rsid w:val="008C2426"/>
    <w:rsid w:val="008C2453"/>
    <w:rsid w:val="008C268E"/>
    <w:rsid w:val="008C26B4"/>
    <w:rsid w:val="008C28BA"/>
    <w:rsid w:val="008C30ED"/>
    <w:rsid w:val="008C3240"/>
    <w:rsid w:val="008C3519"/>
    <w:rsid w:val="008C39F9"/>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CC"/>
    <w:rsid w:val="008C7F77"/>
    <w:rsid w:val="008D008C"/>
    <w:rsid w:val="008D0134"/>
    <w:rsid w:val="008D02CB"/>
    <w:rsid w:val="008D0459"/>
    <w:rsid w:val="008D05D2"/>
    <w:rsid w:val="008D0A9C"/>
    <w:rsid w:val="008D0B9F"/>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38D"/>
    <w:rsid w:val="008D592A"/>
    <w:rsid w:val="008D592F"/>
    <w:rsid w:val="008D5D58"/>
    <w:rsid w:val="008D5F10"/>
    <w:rsid w:val="008D5FCD"/>
    <w:rsid w:val="008D6733"/>
    <w:rsid w:val="008D6927"/>
    <w:rsid w:val="008D6A69"/>
    <w:rsid w:val="008D6F90"/>
    <w:rsid w:val="008D7098"/>
    <w:rsid w:val="008D72A4"/>
    <w:rsid w:val="008D7378"/>
    <w:rsid w:val="008D7554"/>
    <w:rsid w:val="008D7615"/>
    <w:rsid w:val="008D76A0"/>
    <w:rsid w:val="008D78C3"/>
    <w:rsid w:val="008D78F4"/>
    <w:rsid w:val="008D7DEB"/>
    <w:rsid w:val="008E0054"/>
    <w:rsid w:val="008E037E"/>
    <w:rsid w:val="008E03C6"/>
    <w:rsid w:val="008E04B5"/>
    <w:rsid w:val="008E0C80"/>
    <w:rsid w:val="008E0CDD"/>
    <w:rsid w:val="008E0E89"/>
    <w:rsid w:val="008E0E8C"/>
    <w:rsid w:val="008E1214"/>
    <w:rsid w:val="008E1217"/>
    <w:rsid w:val="008E1294"/>
    <w:rsid w:val="008E169F"/>
    <w:rsid w:val="008E176B"/>
    <w:rsid w:val="008E1B76"/>
    <w:rsid w:val="008E1FDF"/>
    <w:rsid w:val="008E2051"/>
    <w:rsid w:val="008E20EC"/>
    <w:rsid w:val="008E2175"/>
    <w:rsid w:val="008E2375"/>
    <w:rsid w:val="008E24B5"/>
    <w:rsid w:val="008E2562"/>
    <w:rsid w:val="008E290D"/>
    <w:rsid w:val="008E2B47"/>
    <w:rsid w:val="008E2C59"/>
    <w:rsid w:val="008E2D58"/>
    <w:rsid w:val="008E329C"/>
    <w:rsid w:val="008E330B"/>
    <w:rsid w:val="008E35C0"/>
    <w:rsid w:val="008E378A"/>
    <w:rsid w:val="008E388C"/>
    <w:rsid w:val="008E3A0F"/>
    <w:rsid w:val="008E3D78"/>
    <w:rsid w:val="008E3F52"/>
    <w:rsid w:val="008E412D"/>
    <w:rsid w:val="008E4152"/>
    <w:rsid w:val="008E427C"/>
    <w:rsid w:val="008E4280"/>
    <w:rsid w:val="008E4398"/>
    <w:rsid w:val="008E451A"/>
    <w:rsid w:val="008E4738"/>
    <w:rsid w:val="008E4820"/>
    <w:rsid w:val="008E487C"/>
    <w:rsid w:val="008E4DE6"/>
    <w:rsid w:val="008E577E"/>
    <w:rsid w:val="008E5B5F"/>
    <w:rsid w:val="008E5B80"/>
    <w:rsid w:val="008E5D5A"/>
    <w:rsid w:val="008E60D0"/>
    <w:rsid w:val="008E6333"/>
    <w:rsid w:val="008E63CD"/>
    <w:rsid w:val="008E6718"/>
    <w:rsid w:val="008E6788"/>
    <w:rsid w:val="008E7284"/>
    <w:rsid w:val="008E7305"/>
    <w:rsid w:val="008E7DB3"/>
    <w:rsid w:val="008F0087"/>
    <w:rsid w:val="008F01AB"/>
    <w:rsid w:val="008F0460"/>
    <w:rsid w:val="008F0D27"/>
    <w:rsid w:val="008F11C6"/>
    <w:rsid w:val="008F1219"/>
    <w:rsid w:val="008F123C"/>
    <w:rsid w:val="008F1CF8"/>
    <w:rsid w:val="008F1F85"/>
    <w:rsid w:val="008F2201"/>
    <w:rsid w:val="008F22C4"/>
    <w:rsid w:val="008F2369"/>
    <w:rsid w:val="008F2595"/>
    <w:rsid w:val="008F2624"/>
    <w:rsid w:val="008F2716"/>
    <w:rsid w:val="008F2B4B"/>
    <w:rsid w:val="008F2F36"/>
    <w:rsid w:val="008F3A40"/>
    <w:rsid w:val="008F3D2D"/>
    <w:rsid w:val="008F3D7C"/>
    <w:rsid w:val="008F3DC9"/>
    <w:rsid w:val="008F3F46"/>
    <w:rsid w:val="008F4107"/>
    <w:rsid w:val="008F4161"/>
    <w:rsid w:val="008F46DB"/>
    <w:rsid w:val="008F473A"/>
    <w:rsid w:val="008F4786"/>
    <w:rsid w:val="008F4B05"/>
    <w:rsid w:val="008F4BFE"/>
    <w:rsid w:val="008F4C3E"/>
    <w:rsid w:val="008F4E3F"/>
    <w:rsid w:val="008F5085"/>
    <w:rsid w:val="008F5184"/>
    <w:rsid w:val="008F52BC"/>
    <w:rsid w:val="008F55D7"/>
    <w:rsid w:val="008F595E"/>
    <w:rsid w:val="008F5AA2"/>
    <w:rsid w:val="008F6030"/>
    <w:rsid w:val="008F607A"/>
    <w:rsid w:val="008F6188"/>
    <w:rsid w:val="008F6649"/>
    <w:rsid w:val="008F68E9"/>
    <w:rsid w:val="008F6CD0"/>
    <w:rsid w:val="008F6CD1"/>
    <w:rsid w:val="008F7067"/>
    <w:rsid w:val="008F77C3"/>
    <w:rsid w:val="008F7BD6"/>
    <w:rsid w:val="008F7CEF"/>
    <w:rsid w:val="008F7E12"/>
    <w:rsid w:val="009000FD"/>
    <w:rsid w:val="00900DDE"/>
    <w:rsid w:val="00900DF1"/>
    <w:rsid w:val="00900E95"/>
    <w:rsid w:val="00900FA1"/>
    <w:rsid w:val="0090108C"/>
    <w:rsid w:val="00901421"/>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4FF4"/>
    <w:rsid w:val="0090557B"/>
    <w:rsid w:val="00905A06"/>
    <w:rsid w:val="00905E2D"/>
    <w:rsid w:val="00905EFF"/>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E1A"/>
    <w:rsid w:val="009122C8"/>
    <w:rsid w:val="009123B9"/>
    <w:rsid w:val="009127E4"/>
    <w:rsid w:val="00912BE4"/>
    <w:rsid w:val="009131D7"/>
    <w:rsid w:val="009136E4"/>
    <w:rsid w:val="009138EB"/>
    <w:rsid w:val="00913AEE"/>
    <w:rsid w:val="00913B4C"/>
    <w:rsid w:val="00913F4C"/>
    <w:rsid w:val="0091404B"/>
    <w:rsid w:val="0091423A"/>
    <w:rsid w:val="009145CE"/>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6AFD"/>
    <w:rsid w:val="009170CE"/>
    <w:rsid w:val="009171B7"/>
    <w:rsid w:val="009172BA"/>
    <w:rsid w:val="0091794C"/>
    <w:rsid w:val="00917FC8"/>
    <w:rsid w:val="009200D2"/>
    <w:rsid w:val="0092082F"/>
    <w:rsid w:val="00920A7B"/>
    <w:rsid w:val="00920AD3"/>
    <w:rsid w:val="00920E93"/>
    <w:rsid w:val="00920FE4"/>
    <w:rsid w:val="00921140"/>
    <w:rsid w:val="009216BF"/>
    <w:rsid w:val="009218D2"/>
    <w:rsid w:val="00921A74"/>
    <w:rsid w:val="00921C78"/>
    <w:rsid w:val="00921C9F"/>
    <w:rsid w:val="00921ED5"/>
    <w:rsid w:val="00921FA1"/>
    <w:rsid w:val="009223FC"/>
    <w:rsid w:val="009225B6"/>
    <w:rsid w:val="0092286C"/>
    <w:rsid w:val="00922D55"/>
    <w:rsid w:val="00922DE5"/>
    <w:rsid w:val="00923151"/>
    <w:rsid w:val="009239D8"/>
    <w:rsid w:val="00923ABA"/>
    <w:rsid w:val="00923FB0"/>
    <w:rsid w:val="00924108"/>
    <w:rsid w:val="0092434B"/>
    <w:rsid w:val="009247D8"/>
    <w:rsid w:val="00924842"/>
    <w:rsid w:val="00924AB6"/>
    <w:rsid w:val="00924BE9"/>
    <w:rsid w:val="00924F5D"/>
    <w:rsid w:val="0092507E"/>
    <w:rsid w:val="009255A9"/>
    <w:rsid w:val="00925603"/>
    <w:rsid w:val="00925836"/>
    <w:rsid w:val="00925AE7"/>
    <w:rsid w:val="00925C3F"/>
    <w:rsid w:val="00925D2D"/>
    <w:rsid w:val="00925DD1"/>
    <w:rsid w:val="009260EC"/>
    <w:rsid w:val="00926264"/>
    <w:rsid w:val="0092634B"/>
    <w:rsid w:val="00926595"/>
    <w:rsid w:val="0092694F"/>
    <w:rsid w:val="0092698B"/>
    <w:rsid w:val="009269EB"/>
    <w:rsid w:val="00927060"/>
    <w:rsid w:val="00927211"/>
    <w:rsid w:val="009272DB"/>
    <w:rsid w:val="00927752"/>
    <w:rsid w:val="009300EA"/>
    <w:rsid w:val="00930305"/>
    <w:rsid w:val="0093063D"/>
    <w:rsid w:val="0093135E"/>
    <w:rsid w:val="0093195D"/>
    <w:rsid w:val="00932100"/>
    <w:rsid w:val="00932109"/>
    <w:rsid w:val="009322AC"/>
    <w:rsid w:val="009324B1"/>
    <w:rsid w:val="0093266E"/>
    <w:rsid w:val="009327B5"/>
    <w:rsid w:val="00932907"/>
    <w:rsid w:val="00932936"/>
    <w:rsid w:val="00932A16"/>
    <w:rsid w:val="00932A20"/>
    <w:rsid w:val="00932C9A"/>
    <w:rsid w:val="0093311E"/>
    <w:rsid w:val="0093396F"/>
    <w:rsid w:val="0093398A"/>
    <w:rsid w:val="00933C28"/>
    <w:rsid w:val="00933D61"/>
    <w:rsid w:val="00933DE4"/>
    <w:rsid w:val="00934460"/>
    <w:rsid w:val="0093457F"/>
    <w:rsid w:val="009355F0"/>
    <w:rsid w:val="00935B52"/>
    <w:rsid w:val="00935BA8"/>
    <w:rsid w:val="00935E52"/>
    <w:rsid w:val="009366F8"/>
    <w:rsid w:val="00936951"/>
    <w:rsid w:val="00936A90"/>
    <w:rsid w:val="00936ADD"/>
    <w:rsid w:val="009370A6"/>
    <w:rsid w:val="00937466"/>
    <w:rsid w:val="00937AC7"/>
    <w:rsid w:val="00937D15"/>
    <w:rsid w:val="009401C0"/>
    <w:rsid w:val="009406F4"/>
    <w:rsid w:val="00940868"/>
    <w:rsid w:val="00940A5D"/>
    <w:rsid w:val="00940BCB"/>
    <w:rsid w:val="00940C1B"/>
    <w:rsid w:val="00940D85"/>
    <w:rsid w:val="00940DF4"/>
    <w:rsid w:val="00940F45"/>
    <w:rsid w:val="00940F95"/>
    <w:rsid w:val="00940FB5"/>
    <w:rsid w:val="0094148B"/>
    <w:rsid w:val="009415A9"/>
    <w:rsid w:val="00941A1C"/>
    <w:rsid w:val="00941B97"/>
    <w:rsid w:val="00941CE1"/>
    <w:rsid w:val="009422F0"/>
    <w:rsid w:val="0094263E"/>
    <w:rsid w:val="00942BB8"/>
    <w:rsid w:val="00942C04"/>
    <w:rsid w:val="00942D54"/>
    <w:rsid w:val="0094335F"/>
    <w:rsid w:val="00943D09"/>
    <w:rsid w:val="00943D62"/>
    <w:rsid w:val="00944202"/>
    <w:rsid w:val="00944335"/>
    <w:rsid w:val="00944495"/>
    <w:rsid w:val="00944710"/>
    <w:rsid w:val="00944AF4"/>
    <w:rsid w:val="00944B7D"/>
    <w:rsid w:val="00944D54"/>
    <w:rsid w:val="00944EC4"/>
    <w:rsid w:val="00945337"/>
    <w:rsid w:val="0094567F"/>
    <w:rsid w:val="009457F4"/>
    <w:rsid w:val="00945D81"/>
    <w:rsid w:val="00945E49"/>
    <w:rsid w:val="00946126"/>
    <w:rsid w:val="009462D8"/>
    <w:rsid w:val="00946388"/>
    <w:rsid w:val="009469FE"/>
    <w:rsid w:val="009477BE"/>
    <w:rsid w:val="00950272"/>
    <w:rsid w:val="00950308"/>
    <w:rsid w:val="00950397"/>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CD2"/>
    <w:rsid w:val="009534C9"/>
    <w:rsid w:val="009537A7"/>
    <w:rsid w:val="00953B1F"/>
    <w:rsid w:val="00953C4F"/>
    <w:rsid w:val="0095417C"/>
    <w:rsid w:val="009542A5"/>
    <w:rsid w:val="009543E7"/>
    <w:rsid w:val="009548C3"/>
    <w:rsid w:val="00954A45"/>
    <w:rsid w:val="0095506D"/>
    <w:rsid w:val="009553C4"/>
    <w:rsid w:val="009555E2"/>
    <w:rsid w:val="009557DF"/>
    <w:rsid w:val="00955A2E"/>
    <w:rsid w:val="00955BF1"/>
    <w:rsid w:val="00956101"/>
    <w:rsid w:val="00956383"/>
    <w:rsid w:val="00956526"/>
    <w:rsid w:val="009569E2"/>
    <w:rsid w:val="00957060"/>
    <w:rsid w:val="00957137"/>
    <w:rsid w:val="009571E6"/>
    <w:rsid w:val="00957487"/>
    <w:rsid w:val="0095771D"/>
    <w:rsid w:val="00957D9C"/>
    <w:rsid w:val="00957F40"/>
    <w:rsid w:val="009601B1"/>
    <w:rsid w:val="009603AB"/>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7E9"/>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F7A"/>
    <w:rsid w:val="00970FE3"/>
    <w:rsid w:val="0097108A"/>
    <w:rsid w:val="00971190"/>
    <w:rsid w:val="009712FC"/>
    <w:rsid w:val="009717CD"/>
    <w:rsid w:val="009718F0"/>
    <w:rsid w:val="00971EC5"/>
    <w:rsid w:val="00971F6B"/>
    <w:rsid w:val="00971FCC"/>
    <w:rsid w:val="00972250"/>
    <w:rsid w:val="009723FB"/>
    <w:rsid w:val="009724DD"/>
    <w:rsid w:val="00972619"/>
    <w:rsid w:val="0097298A"/>
    <w:rsid w:val="009729FE"/>
    <w:rsid w:val="00972A0B"/>
    <w:rsid w:val="00972BB7"/>
    <w:rsid w:val="00972C06"/>
    <w:rsid w:val="00972DDC"/>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021"/>
    <w:rsid w:val="009761A9"/>
    <w:rsid w:val="00976E81"/>
    <w:rsid w:val="00977262"/>
    <w:rsid w:val="00977311"/>
    <w:rsid w:val="009775C2"/>
    <w:rsid w:val="00977852"/>
    <w:rsid w:val="009778AB"/>
    <w:rsid w:val="00977B50"/>
    <w:rsid w:val="00977EC7"/>
    <w:rsid w:val="00980099"/>
    <w:rsid w:val="00980373"/>
    <w:rsid w:val="00980403"/>
    <w:rsid w:val="009804CB"/>
    <w:rsid w:val="0098084C"/>
    <w:rsid w:val="009809DD"/>
    <w:rsid w:val="00980EAB"/>
    <w:rsid w:val="00980F14"/>
    <w:rsid w:val="009813F5"/>
    <w:rsid w:val="009814E7"/>
    <w:rsid w:val="0098172B"/>
    <w:rsid w:val="0098173C"/>
    <w:rsid w:val="009817F9"/>
    <w:rsid w:val="0098183B"/>
    <w:rsid w:val="009822AF"/>
    <w:rsid w:val="009823A3"/>
    <w:rsid w:val="009827A3"/>
    <w:rsid w:val="00982AB4"/>
    <w:rsid w:val="00982B3A"/>
    <w:rsid w:val="00982CC6"/>
    <w:rsid w:val="00982E67"/>
    <w:rsid w:val="00982E7F"/>
    <w:rsid w:val="00983061"/>
    <w:rsid w:val="00983223"/>
    <w:rsid w:val="009835DB"/>
    <w:rsid w:val="009838CE"/>
    <w:rsid w:val="00983C41"/>
    <w:rsid w:val="00983EEB"/>
    <w:rsid w:val="00984206"/>
    <w:rsid w:val="0098461E"/>
    <w:rsid w:val="00984AE8"/>
    <w:rsid w:val="0098510C"/>
    <w:rsid w:val="0098511E"/>
    <w:rsid w:val="009852B3"/>
    <w:rsid w:val="009852F6"/>
    <w:rsid w:val="0098541D"/>
    <w:rsid w:val="009854EF"/>
    <w:rsid w:val="009856C2"/>
    <w:rsid w:val="00985B5B"/>
    <w:rsid w:val="00985C9A"/>
    <w:rsid w:val="00985CA4"/>
    <w:rsid w:val="00985D90"/>
    <w:rsid w:val="00985F0C"/>
    <w:rsid w:val="009868E6"/>
    <w:rsid w:val="00986956"/>
    <w:rsid w:val="009876A0"/>
    <w:rsid w:val="00987949"/>
    <w:rsid w:val="009879B5"/>
    <w:rsid w:val="009879F4"/>
    <w:rsid w:val="00987B25"/>
    <w:rsid w:val="0099050E"/>
    <w:rsid w:val="00990A01"/>
    <w:rsid w:val="00990D3B"/>
    <w:rsid w:val="00990DCC"/>
    <w:rsid w:val="009917F3"/>
    <w:rsid w:val="00991AE5"/>
    <w:rsid w:val="00991F39"/>
    <w:rsid w:val="009921AE"/>
    <w:rsid w:val="00992624"/>
    <w:rsid w:val="009927C4"/>
    <w:rsid w:val="00992BE4"/>
    <w:rsid w:val="009930C0"/>
    <w:rsid w:val="009931FA"/>
    <w:rsid w:val="0099324C"/>
    <w:rsid w:val="0099347D"/>
    <w:rsid w:val="00993627"/>
    <w:rsid w:val="00993658"/>
    <w:rsid w:val="0099367D"/>
    <w:rsid w:val="009936F0"/>
    <w:rsid w:val="00993845"/>
    <w:rsid w:val="00993D5D"/>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09F"/>
    <w:rsid w:val="009A1722"/>
    <w:rsid w:val="009A1915"/>
    <w:rsid w:val="009A1B2E"/>
    <w:rsid w:val="009A1E77"/>
    <w:rsid w:val="009A203A"/>
    <w:rsid w:val="009A2085"/>
    <w:rsid w:val="009A20F1"/>
    <w:rsid w:val="009A2180"/>
    <w:rsid w:val="009A246A"/>
    <w:rsid w:val="009A2689"/>
    <w:rsid w:val="009A2A1E"/>
    <w:rsid w:val="009A2B78"/>
    <w:rsid w:val="009A2E9E"/>
    <w:rsid w:val="009A2F2D"/>
    <w:rsid w:val="009A3183"/>
    <w:rsid w:val="009A34BB"/>
    <w:rsid w:val="009A34F2"/>
    <w:rsid w:val="009A357A"/>
    <w:rsid w:val="009A35CC"/>
    <w:rsid w:val="009A37AC"/>
    <w:rsid w:val="009A3AB5"/>
    <w:rsid w:val="009A4C99"/>
    <w:rsid w:val="009A5004"/>
    <w:rsid w:val="009A516A"/>
    <w:rsid w:val="009A528E"/>
    <w:rsid w:val="009A52CC"/>
    <w:rsid w:val="009A6127"/>
    <w:rsid w:val="009A637B"/>
    <w:rsid w:val="009A63C5"/>
    <w:rsid w:val="009A6456"/>
    <w:rsid w:val="009A6BAA"/>
    <w:rsid w:val="009A6C74"/>
    <w:rsid w:val="009A7036"/>
    <w:rsid w:val="009A7071"/>
    <w:rsid w:val="009A7154"/>
    <w:rsid w:val="009A76D3"/>
    <w:rsid w:val="009A78D1"/>
    <w:rsid w:val="009B003C"/>
    <w:rsid w:val="009B0097"/>
    <w:rsid w:val="009B02F1"/>
    <w:rsid w:val="009B05CC"/>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71B"/>
    <w:rsid w:val="009B4821"/>
    <w:rsid w:val="009B4BED"/>
    <w:rsid w:val="009B4C24"/>
    <w:rsid w:val="009B4C48"/>
    <w:rsid w:val="009B4E36"/>
    <w:rsid w:val="009B5821"/>
    <w:rsid w:val="009B59B0"/>
    <w:rsid w:val="009B5A07"/>
    <w:rsid w:val="009B5A7E"/>
    <w:rsid w:val="009B616B"/>
    <w:rsid w:val="009B61D3"/>
    <w:rsid w:val="009B66A1"/>
    <w:rsid w:val="009B68AD"/>
    <w:rsid w:val="009B6C13"/>
    <w:rsid w:val="009B723D"/>
    <w:rsid w:val="009B7958"/>
    <w:rsid w:val="009B7BB7"/>
    <w:rsid w:val="009B7FFA"/>
    <w:rsid w:val="009C00EF"/>
    <w:rsid w:val="009C0898"/>
    <w:rsid w:val="009C0BC1"/>
    <w:rsid w:val="009C0DBE"/>
    <w:rsid w:val="009C0E79"/>
    <w:rsid w:val="009C10DF"/>
    <w:rsid w:val="009C1280"/>
    <w:rsid w:val="009C1518"/>
    <w:rsid w:val="009C1A35"/>
    <w:rsid w:val="009C1AA6"/>
    <w:rsid w:val="009C1B3C"/>
    <w:rsid w:val="009C1D4B"/>
    <w:rsid w:val="009C1D67"/>
    <w:rsid w:val="009C1DCD"/>
    <w:rsid w:val="009C1E0C"/>
    <w:rsid w:val="009C210C"/>
    <w:rsid w:val="009C2192"/>
    <w:rsid w:val="009C281C"/>
    <w:rsid w:val="009C29E0"/>
    <w:rsid w:val="009C2BB6"/>
    <w:rsid w:val="009C31B7"/>
    <w:rsid w:val="009C3916"/>
    <w:rsid w:val="009C396B"/>
    <w:rsid w:val="009C3A87"/>
    <w:rsid w:val="009C3D88"/>
    <w:rsid w:val="009C3EDC"/>
    <w:rsid w:val="009C3EEC"/>
    <w:rsid w:val="009C4074"/>
    <w:rsid w:val="009C4359"/>
    <w:rsid w:val="009C4683"/>
    <w:rsid w:val="009C520B"/>
    <w:rsid w:val="009C539F"/>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60A4"/>
    <w:rsid w:val="009D610C"/>
    <w:rsid w:val="009D62E7"/>
    <w:rsid w:val="009D64B7"/>
    <w:rsid w:val="009D69E5"/>
    <w:rsid w:val="009D6B8A"/>
    <w:rsid w:val="009D75A4"/>
    <w:rsid w:val="009D79EA"/>
    <w:rsid w:val="009E090B"/>
    <w:rsid w:val="009E0FC3"/>
    <w:rsid w:val="009E11A9"/>
    <w:rsid w:val="009E1544"/>
    <w:rsid w:val="009E176B"/>
    <w:rsid w:val="009E1D4E"/>
    <w:rsid w:val="009E1D56"/>
    <w:rsid w:val="009E1E13"/>
    <w:rsid w:val="009E1E2D"/>
    <w:rsid w:val="009E1F70"/>
    <w:rsid w:val="009E1FFC"/>
    <w:rsid w:val="009E244C"/>
    <w:rsid w:val="009E2821"/>
    <w:rsid w:val="009E2CE7"/>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84A"/>
    <w:rsid w:val="009E6F6E"/>
    <w:rsid w:val="009E78D9"/>
    <w:rsid w:val="009E798E"/>
    <w:rsid w:val="009E7B37"/>
    <w:rsid w:val="009E7CD5"/>
    <w:rsid w:val="009F0049"/>
    <w:rsid w:val="009F04E9"/>
    <w:rsid w:val="009F0595"/>
    <w:rsid w:val="009F06F6"/>
    <w:rsid w:val="009F07A3"/>
    <w:rsid w:val="009F0C38"/>
    <w:rsid w:val="009F0CD1"/>
    <w:rsid w:val="009F1033"/>
    <w:rsid w:val="009F10FC"/>
    <w:rsid w:val="009F12FE"/>
    <w:rsid w:val="009F187B"/>
    <w:rsid w:val="009F1933"/>
    <w:rsid w:val="009F2297"/>
    <w:rsid w:val="009F2E7E"/>
    <w:rsid w:val="009F39B0"/>
    <w:rsid w:val="009F3A4B"/>
    <w:rsid w:val="009F3FC9"/>
    <w:rsid w:val="009F41E1"/>
    <w:rsid w:val="009F4357"/>
    <w:rsid w:val="009F4375"/>
    <w:rsid w:val="009F4834"/>
    <w:rsid w:val="009F4C23"/>
    <w:rsid w:val="009F4F05"/>
    <w:rsid w:val="009F5234"/>
    <w:rsid w:val="009F537E"/>
    <w:rsid w:val="009F5457"/>
    <w:rsid w:val="009F55B0"/>
    <w:rsid w:val="009F5606"/>
    <w:rsid w:val="009F57FE"/>
    <w:rsid w:val="009F58FB"/>
    <w:rsid w:val="009F5CA4"/>
    <w:rsid w:val="009F5E10"/>
    <w:rsid w:val="009F6410"/>
    <w:rsid w:val="009F6457"/>
    <w:rsid w:val="009F669B"/>
    <w:rsid w:val="009F66DF"/>
    <w:rsid w:val="009F6EBA"/>
    <w:rsid w:val="009F709D"/>
    <w:rsid w:val="009F7169"/>
    <w:rsid w:val="009F75EB"/>
    <w:rsid w:val="009F76CB"/>
    <w:rsid w:val="009F7746"/>
    <w:rsid w:val="009F7883"/>
    <w:rsid w:val="009F7A5D"/>
    <w:rsid w:val="009F7B46"/>
    <w:rsid w:val="009F7C40"/>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3D"/>
    <w:rsid w:val="00A05A70"/>
    <w:rsid w:val="00A05BA9"/>
    <w:rsid w:val="00A05DFF"/>
    <w:rsid w:val="00A05FF8"/>
    <w:rsid w:val="00A061CF"/>
    <w:rsid w:val="00A06A67"/>
    <w:rsid w:val="00A06F57"/>
    <w:rsid w:val="00A07443"/>
    <w:rsid w:val="00A07654"/>
    <w:rsid w:val="00A0767A"/>
    <w:rsid w:val="00A07B16"/>
    <w:rsid w:val="00A07CA2"/>
    <w:rsid w:val="00A07DCB"/>
    <w:rsid w:val="00A07EA6"/>
    <w:rsid w:val="00A07ED3"/>
    <w:rsid w:val="00A100E9"/>
    <w:rsid w:val="00A103A3"/>
    <w:rsid w:val="00A105DB"/>
    <w:rsid w:val="00A106FE"/>
    <w:rsid w:val="00A10764"/>
    <w:rsid w:val="00A10B48"/>
    <w:rsid w:val="00A10CB4"/>
    <w:rsid w:val="00A114B5"/>
    <w:rsid w:val="00A115BF"/>
    <w:rsid w:val="00A11971"/>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2D9"/>
    <w:rsid w:val="00A145D0"/>
    <w:rsid w:val="00A14620"/>
    <w:rsid w:val="00A14743"/>
    <w:rsid w:val="00A14B5D"/>
    <w:rsid w:val="00A14FE6"/>
    <w:rsid w:val="00A1562F"/>
    <w:rsid w:val="00A157EC"/>
    <w:rsid w:val="00A15D23"/>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0C6"/>
    <w:rsid w:val="00A20237"/>
    <w:rsid w:val="00A20253"/>
    <w:rsid w:val="00A2049C"/>
    <w:rsid w:val="00A205BF"/>
    <w:rsid w:val="00A20CD2"/>
    <w:rsid w:val="00A2104B"/>
    <w:rsid w:val="00A210E9"/>
    <w:rsid w:val="00A21717"/>
    <w:rsid w:val="00A218AE"/>
    <w:rsid w:val="00A21A9D"/>
    <w:rsid w:val="00A21AAA"/>
    <w:rsid w:val="00A21C53"/>
    <w:rsid w:val="00A21E51"/>
    <w:rsid w:val="00A22132"/>
    <w:rsid w:val="00A22207"/>
    <w:rsid w:val="00A223BC"/>
    <w:rsid w:val="00A224C8"/>
    <w:rsid w:val="00A226BE"/>
    <w:rsid w:val="00A22A06"/>
    <w:rsid w:val="00A22A25"/>
    <w:rsid w:val="00A22C21"/>
    <w:rsid w:val="00A22D9C"/>
    <w:rsid w:val="00A23162"/>
    <w:rsid w:val="00A238AF"/>
    <w:rsid w:val="00A23921"/>
    <w:rsid w:val="00A24150"/>
    <w:rsid w:val="00A24671"/>
    <w:rsid w:val="00A246A6"/>
    <w:rsid w:val="00A2470A"/>
    <w:rsid w:val="00A2481C"/>
    <w:rsid w:val="00A24B4D"/>
    <w:rsid w:val="00A24CCF"/>
    <w:rsid w:val="00A25A28"/>
    <w:rsid w:val="00A25C90"/>
    <w:rsid w:val="00A261E4"/>
    <w:rsid w:val="00A26200"/>
    <w:rsid w:val="00A26337"/>
    <w:rsid w:val="00A26756"/>
    <w:rsid w:val="00A26883"/>
    <w:rsid w:val="00A26D60"/>
    <w:rsid w:val="00A26E54"/>
    <w:rsid w:val="00A26EE0"/>
    <w:rsid w:val="00A2766C"/>
    <w:rsid w:val="00A27896"/>
    <w:rsid w:val="00A27C01"/>
    <w:rsid w:val="00A27E36"/>
    <w:rsid w:val="00A301B7"/>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A9C"/>
    <w:rsid w:val="00A32BFD"/>
    <w:rsid w:val="00A32C37"/>
    <w:rsid w:val="00A33BC8"/>
    <w:rsid w:val="00A33C3D"/>
    <w:rsid w:val="00A33C9E"/>
    <w:rsid w:val="00A346F0"/>
    <w:rsid w:val="00A34D39"/>
    <w:rsid w:val="00A35735"/>
    <w:rsid w:val="00A3583A"/>
    <w:rsid w:val="00A3590A"/>
    <w:rsid w:val="00A35A0B"/>
    <w:rsid w:val="00A35B9D"/>
    <w:rsid w:val="00A35CBB"/>
    <w:rsid w:val="00A35E96"/>
    <w:rsid w:val="00A36027"/>
    <w:rsid w:val="00A362CB"/>
    <w:rsid w:val="00A36694"/>
    <w:rsid w:val="00A368BB"/>
    <w:rsid w:val="00A36BED"/>
    <w:rsid w:val="00A3747D"/>
    <w:rsid w:val="00A377EC"/>
    <w:rsid w:val="00A37922"/>
    <w:rsid w:val="00A37A59"/>
    <w:rsid w:val="00A37A8E"/>
    <w:rsid w:val="00A37E2F"/>
    <w:rsid w:val="00A37E9D"/>
    <w:rsid w:val="00A4039E"/>
    <w:rsid w:val="00A40531"/>
    <w:rsid w:val="00A407E5"/>
    <w:rsid w:val="00A40889"/>
    <w:rsid w:val="00A408CF"/>
    <w:rsid w:val="00A41009"/>
    <w:rsid w:val="00A41179"/>
    <w:rsid w:val="00A41263"/>
    <w:rsid w:val="00A41420"/>
    <w:rsid w:val="00A41678"/>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9F4"/>
    <w:rsid w:val="00A53DDA"/>
    <w:rsid w:val="00A544BF"/>
    <w:rsid w:val="00A54A90"/>
    <w:rsid w:val="00A54D16"/>
    <w:rsid w:val="00A555DD"/>
    <w:rsid w:val="00A55779"/>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6CB"/>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A0F"/>
    <w:rsid w:val="00A66A5A"/>
    <w:rsid w:val="00A66FF2"/>
    <w:rsid w:val="00A677C1"/>
    <w:rsid w:val="00A678E4"/>
    <w:rsid w:val="00A67A8E"/>
    <w:rsid w:val="00A67AC6"/>
    <w:rsid w:val="00A7028F"/>
    <w:rsid w:val="00A7098A"/>
    <w:rsid w:val="00A70A35"/>
    <w:rsid w:val="00A7120A"/>
    <w:rsid w:val="00A7141F"/>
    <w:rsid w:val="00A71B0A"/>
    <w:rsid w:val="00A71D6B"/>
    <w:rsid w:val="00A72343"/>
    <w:rsid w:val="00A72469"/>
    <w:rsid w:val="00A7274F"/>
    <w:rsid w:val="00A727FC"/>
    <w:rsid w:val="00A73873"/>
    <w:rsid w:val="00A73A4F"/>
    <w:rsid w:val="00A73D3B"/>
    <w:rsid w:val="00A744A2"/>
    <w:rsid w:val="00A745D9"/>
    <w:rsid w:val="00A748C3"/>
    <w:rsid w:val="00A748E7"/>
    <w:rsid w:val="00A74955"/>
    <w:rsid w:val="00A74E04"/>
    <w:rsid w:val="00A74F6C"/>
    <w:rsid w:val="00A75204"/>
    <w:rsid w:val="00A75212"/>
    <w:rsid w:val="00A7538B"/>
    <w:rsid w:val="00A75857"/>
    <w:rsid w:val="00A75920"/>
    <w:rsid w:val="00A761E1"/>
    <w:rsid w:val="00A7634B"/>
    <w:rsid w:val="00A7662C"/>
    <w:rsid w:val="00A76696"/>
    <w:rsid w:val="00A76A52"/>
    <w:rsid w:val="00A76A75"/>
    <w:rsid w:val="00A76BF2"/>
    <w:rsid w:val="00A76CFC"/>
    <w:rsid w:val="00A76D98"/>
    <w:rsid w:val="00A76FC0"/>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086"/>
    <w:rsid w:val="00A8221B"/>
    <w:rsid w:val="00A82655"/>
    <w:rsid w:val="00A82665"/>
    <w:rsid w:val="00A82AEB"/>
    <w:rsid w:val="00A82DBF"/>
    <w:rsid w:val="00A82E6A"/>
    <w:rsid w:val="00A831F0"/>
    <w:rsid w:val="00A83246"/>
    <w:rsid w:val="00A834EC"/>
    <w:rsid w:val="00A835F0"/>
    <w:rsid w:val="00A8394C"/>
    <w:rsid w:val="00A83BF1"/>
    <w:rsid w:val="00A83C06"/>
    <w:rsid w:val="00A83EC0"/>
    <w:rsid w:val="00A83F37"/>
    <w:rsid w:val="00A84298"/>
    <w:rsid w:val="00A847C9"/>
    <w:rsid w:val="00A84EE8"/>
    <w:rsid w:val="00A84F0A"/>
    <w:rsid w:val="00A8513A"/>
    <w:rsid w:val="00A8523D"/>
    <w:rsid w:val="00A85295"/>
    <w:rsid w:val="00A853DF"/>
    <w:rsid w:val="00A85661"/>
    <w:rsid w:val="00A85E66"/>
    <w:rsid w:val="00A85FFF"/>
    <w:rsid w:val="00A862CF"/>
    <w:rsid w:val="00A864D5"/>
    <w:rsid w:val="00A865AF"/>
    <w:rsid w:val="00A86736"/>
    <w:rsid w:val="00A8674C"/>
    <w:rsid w:val="00A86ACD"/>
    <w:rsid w:val="00A86FEF"/>
    <w:rsid w:val="00A8745A"/>
    <w:rsid w:val="00A87482"/>
    <w:rsid w:val="00A875E8"/>
    <w:rsid w:val="00A87C98"/>
    <w:rsid w:val="00A905F1"/>
    <w:rsid w:val="00A90840"/>
    <w:rsid w:val="00A90E27"/>
    <w:rsid w:val="00A90F21"/>
    <w:rsid w:val="00A91218"/>
    <w:rsid w:val="00A91469"/>
    <w:rsid w:val="00A9164F"/>
    <w:rsid w:val="00A91F3E"/>
    <w:rsid w:val="00A9244C"/>
    <w:rsid w:val="00A9287D"/>
    <w:rsid w:val="00A92F38"/>
    <w:rsid w:val="00A930F9"/>
    <w:rsid w:val="00A93270"/>
    <w:rsid w:val="00A93462"/>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491"/>
    <w:rsid w:val="00A95A3E"/>
    <w:rsid w:val="00A96058"/>
    <w:rsid w:val="00A96696"/>
    <w:rsid w:val="00A96801"/>
    <w:rsid w:val="00A9692B"/>
    <w:rsid w:val="00A96D7E"/>
    <w:rsid w:val="00A96EBF"/>
    <w:rsid w:val="00A96F4A"/>
    <w:rsid w:val="00A971EC"/>
    <w:rsid w:val="00A9727C"/>
    <w:rsid w:val="00A97444"/>
    <w:rsid w:val="00A97666"/>
    <w:rsid w:val="00A97A74"/>
    <w:rsid w:val="00A97B6E"/>
    <w:rsid w:val="00A97B8C"/>
    <w:rsid w:val="00A97E7B"/>
    <w:rsid w:val="00A97FC8"/>
    <w:rsid w:val="00AA0003"/>
    <w:rsid w:val="00AA0407"/>
    <w:rsid w:val="00AA0585"/>
    <w:rsid w:val="00AA06C0"/>
    <w:rsid w:val="00AA0A0B"/>
    <w:rsid w:val="00AA0E1E"/>
    <w:rsid w:val="00AA13A5"/>
    <w:rsid w:val="00AA1573"/>
    <w:rsid w:val="00AA158B"/>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929"/>
    <w:rsid w:val="00AA4AD5"/>
    <w:rsid w:val="00AA4B1B"/>
    <w:rsid w:val="00AA5144"/>
    <w:rsid w:val="00AA53BC"/>
    <w:rsid w:val="00AA5584"/>
    <w:rsid w:val="00AA5903"/>
    <w:rsid w:val="00AA5A50"/>
    <w:rsid w:val="00AA6026"/>
    <w:rsid w:val="00AA6206"/>
    <w:rsid w:val="00AA630A"/>
    <w:rsid w:val="00AA69EF"/>
    <w:rsid w:val="00AA6A93"/>
    <w:rsid w:val="00AA6B64"/>
    <w:rsid w:val="00AA6D60"/>
    <w:rsid w:val="00AA6F9A"/>
    <w:rsid w:val="00AA7C4F"/>
    <w:rsid w:val="00AB001C"/>
    <w:rsid w:val="00AB003A"/>
    <w:rsid w:val="00AB02C8"/>
    <w:rsid w:val="00AB03A4"/>
    <w:rsid w:val="00AB06B8"/>
    <w:rsid w:val="00AB0ADE"/>
    <w:rsid w:val="00AB0CA0"/>
    <w:rsid w:val="00AB102D"/>
    <w:rsid w:val="00AB1119"/>
    <w:rsid w:val="00AB1A33"/>
    <w:rsid w:val="00AB1BBE"/>
    <w:rsid w:val="00AB1C99"/>
    <w:rsid w:val="00AB2323"/>
    <w:rsid w:val="00AB268F"/>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B78"/>
    <w:rsid w:val="00AB513E"/>
    <w:rsid w:val="00AB53BA"/>
    <w:rsid w:val="00AB57AD"/>
    <w:rsid w:val="00AB583A"/>
    <w:rsid w:val="00AB642C"/>
    <w:rsid w:val="00AB64B8"/>
    <w:rsid w:val="00AB70DF"/>
    <w:rsid w:val="00AB7134"/>
    <w:rsid w:val="00AB745B"/>
    <w:rsid w:val="00AB74CC"/>
    <w:rsid w:val="00AB76D5"/>
    <w:rsid w:val="00AB7787"/>
    <w:rsid w:val="00AB78AC"/>
    <w:rsid w:val="00AB78D2"/>
    <w:rsid w:val="00AC0166"/>
    <w:rsid w:val="00AC06BF"/>
    <w:rsid w:val="00AC0825"/>
    <w:rsid w:val="00AC1191"/>
    <w:rsid w:val="00AC11F3"/>
    <w:rsid w:val="00AC1281"/>
    <w:rsid w:val="00AC1500"/>
    <w:rsid w:val="00AC1A0A"/>
    <w:rsid w:val="00AC1C9F"/>
    <w:rsid w:val="00AC26FA"/>
    <w:rsid w:val="00AC2D4E"/>
    <w:rsid w:val="00AC2DA4"/>
    <w:rsid w:val="00AC3084"/>
    <w:rsid w:val="00AC30BE"/>
    <w:rsid w:val="00AC33C9"/>
    <w:rsid w:val="00AC33F7"/>
    <w:rsid w:val="00AC3431"/>
    <w:rsid w:val="00AC3494"/>
    <w:rsid w:val="00AC3657"/>
    <w:rsid w:val="00AC37AD"/>
    <w:rsid w:val="00AC38E9"/>
    <w:rsid w:val="00AC3A40"/>
    <w:rsid w:val="00AC40ED"/>
    <w:rsid w:val="00AC449A"/>
    <w:rsid w:val="00AC4590"/>
    <w:rsid w:val="00AC45D6"/>
    <w:rsid w:val="00AC4676"/>
    <w:rsid w:val="00AC4D53"/>
    <w:rsid w:val="00AC4E2E"/>
    <w:rsid w:val="00AC5A3B"/>
    <w:rsid w:val="00AC5B93"/>
    <w:rsid w:val="00AC60B0"/>
    <w:rsid w:val="00AC61B3"/>
    <w:rsid w:val="00AC63F4"/>
    <w:rsid w:val="00AC6521"/>
    <w:rsid w:val="00AC6793"/>
    <w:rsid w:val="00AC690A"/>
    <w:rsid w:val="00AC6D0A"/>
    <w:rsid w:val="00AC6F63"/>
    <w:rsid w:val="00AC723D"/>
    <w:rsid w:val="00AC7949"/>
    <w:rsid w:val="00AC7C50"/>
    <w:rsid w:val="00AD0406"/>
    <w:rsid w:val="00AD06C1"/>
    <w:rsid w:val="00AD0C3A"/>
    <w:rsid w:val="00AD12BD"/>
    <w:rsid w:val="00AD163D"/>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685"/>
    <w:rsid w:val="00AD58E2"/>
    <w:rsid w:val="00AD5B9B"/>
    <w:rsid w:val="00AD604F"/>
    <w:rsid w:val="00AD6A52"/>
    <w:rsid w:val="00AD6C38"/>
    <w:rsid w:val="00AD6C7F"/>
    <w:rsid w:val="00AD70C9"/>
    <w:rsid w:val="00AD724E"/>
    <w:rsid w:val="00AD732B"/>
    <w:rsid w:val="00AD7346"/>
    <w:rsid w:val="00AD74A6"/>
    <w:rsid w:val="00AD75A6"/>
    <w:rsid w:val="00AD788F"/>
    <w:rsid w:val="00AD7927"/>
    <w:rsid w:val="00AE0D23"/>
    <w:rsid w:val="00AE0E9E"/>
    <w:rsid w:val="00AE1418"/>
    <w:rsid w:val="00AE14B7"/>
    <w:rsid w:val="00AE1606"/>
    <w:rsid w:val="00AE16FD"/>
    <w:rsid w:val="00AE18E9"/>
    <w:rsid w:val="00AE1EFD"/>
    <w:rsid w:val="00AE202D"/>
    <w:rsid w:val="00AE2205"/>
    <w:rsid w:val="00AE232B"/>
    <w:rsid w:val="00AE268B"/>
    <w:rsid w:val="00AE2BFE"/>
    <w:rsid w:val="00AE2E18"/>
    <w:rsid w:val="00AE3004"/>
    <w:rsid w:val="00AE31B1"/>
    <w:rsid w:val="00AE3211"/>
    <w:rsid w:val="00AE3362"/>
    <w:rsid w:val="00AE3528"/>
    <w:rsid w:val="00AE37E9"/>
    <w:rsid w:val="00AE3CE1"/>
    <w:rsid w:val="00AE4557"/>
    <w:rsid w:val="00AE456C"/>
    <w:rsid w:val="00AE482F"/>
    <w:rsid w:val="00AE4A1F"/>
    <w:rsid w:val="00AE4AFC"/>
    <w:rsid w:val="00AE4B5C"/>
    <w:rsid w:val="00AE4C51"/>
    <w:rsid w:val="00AE4C55"/>
    <w:rsid w:val="00AE4F01"/>
    <w:rsid w:val="00AE552C"/>
    <w:rsid w:val="00AE567B"/>
    <w:rsid w:val="00AE5749"/>
    <w:rsid w:val="00AE575A"/>
    <w:rsid w:val="00AE5802"/>
    <w:rsid w:val="00AE5874"/>
    <w:rsid w:val="00AE595A"/>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F2"/>
    <w:rsid w:val="00AF457C"/>
    <w:rsid w:val="00AF4648"/>
    <w:rsid w:val="00AF4BC1"/>
    <w:rsid w:val="00AF5021"/>
    <w:rsid w:val="00AF5235"/>
    <w:rsid w:val="00AF5363"/>
    <w:rsid w:val="00AF5F78"/>
    <w:rsid w:val="00AF638D"/>
    <w:rsid w:val="00AF63A9"/>
    <w:rsid w:val="00AF6591"/>
    <w:rsid w:val="00AF66F1"/>
    <w:rsid w:val="00AF6AE3"/>
    <w:rsid w:val="00AF6B1B"/>
    <w:rsid w:val="00AF738A"/>
    <w:rsid w:val="00AF782D"/>
    <w:rsid w:val="00AF7F09"/>
    <w:rsid w:val="00B0021B"/>
    <w:rsid w:val="00B002BA"/>
    <w:rsid w:val="00B00306"/>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EC"/>
    <w:rsid w:val="00B077B1"/>
    <w:rsid w:val="00B07CBE"/>
    <w:rsid w:val="00B07D55"/>
    <w:rsid w:val="00B07F35"/>
    <w:rsid w:val="00B1093D"/>
    <w:rsid w:val="00B10BD1"/>
    <w:rsid w:val="00B10C31"/>
    <w:rsid w:val="00B10EC2"/>
    <w:rsid w:val="00B11182"/>
    <w:rsid w:val="00B111BF"/>
    <w:rsid w:val="00B114C4"/>
    <w:rsid w:val="00B11882"/>
    <w:rsid w:val="00B11C13"/>
    <w:rsid w:val="00B11D57"/>
    <w:rsid w:val="00B11E29"/>
    <w:rsid w:val="00B11F2E"/>
    <w:rsid w:val="00B1208A"/>
    <w:rsid w:val="00B12498"/>
    <w:rsid w:val="00B1282D"/>
    <w:rsid w:val="00B12F67"/>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DE2"/>
    <w:rsid w:val="00B15085"/>
    <w:rsid w:val="00B150B5"/>
    <w:rsid w:val="00B15141"/>
    <w:rsid w:val="00B151C6"/>
    <w:rsid w:val="00B1537F"/>
    <w:rsid w:val="00B153A6"/>
    <w:rsid w:val="00B15A0F"/>
    <w:rsid w:val="00B15C5C"/>
    <w:rsid w:val="00B16148"/>
    <w:rsid w:val="00B1629E"/>
    <w:rsid w:val="00B16562"/>
    <w:rsid w:val="00B167A6"/>
    <w:rsid w:val="00B169F8"/>
    <w:rsid w:val="00B16AE9"/>
    <w:rsid w:val="00B16B5F"/>
    <w:rsid w:val="00B16CC3"/>
    <w:rsid w:val="00B16E40"/>
    <w:rsid w:val="00B16F8E"/>
    <w:rsid w:val="00B1736C"/>
    <w:rsid w:val="00B17475"/>
    <w:rsid w:val="00B17744"/>
    <w:rsid w:val="00B17D00"/>
    <w:rsid w:val="00B20057"/>
    <w:rsid w:val="00B20383"/>
    <w:rsid w:val="00B2043A"/>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3A9"/>
    <w:rsid w:val="00B239CC"/>
    <w:rsid w:val="00B23CC4"/>
    <w:rsid w:val="00B24784"/>
    <w:rsid w:val="00B24F49"/>
    <w:rsid w:val="00B25258"/>
    <w:rsid w:val="00B253EA"/>
    <w:rsid w:val="00B254EC"/>
    <w:rsid w:val="00B25548"/>
    <w:rsid w:val="00B25585"/>
    <w:rsid w:val="00B25688"/>
    <w:rsid w:val="00B2585E"/>
    <w:rsid w:val="00B25A70"/>
    <w:rsid w:val="00B25BD8"/>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7E1"/>
    <w:rsid w:val="00B34886"/>
    <w:rsid w:val="00B3488B"/>
    <w:rsid w:val="00B348C6"/>
    <w:rsid w:val="00B35005"/>
    <w:rsid w:val="00B3511C"/>
    <w:rsid w:val="00B35193"/>
    <w:rsid w:val="00B35212"/>
    <w:rsid w:val="00B35284"/>
    <w:rsid w:val="00B352CE"/>
    <w:rsid w:val="00B3539A"/>
    <w:rsid w:val="00B35CB3"/>
    <w:rsid w:val="00B35E56"/>
    <w:rsid w:val="00B35F8E"/>
    <w:rsid w:val="00B36A46"/>
    <w:rsid w:val="00B36C0C"/>
    <w:rsid w:val="00B36C90"/>
    <w:rsid w:val="00B37121"/>
    <w:rsid w:val="00B37235"/>
    <w:rsid w:val="00B3729C"/>
    <w:rsid w:val="00B3758B"/>
    <w:rsid w:val="00B4003E"/>
    <w:rsid w:val="00B40292"/>
    <w:rsid w:val="00B406B2"/>
    <w:rsid w:val="00B40984"/>
    <w:rsid w:val="00B409B7"/>
    <w:rsid w:val="00B40D73"/>
    <w:rsid w:val="00B411A3"/>
    <w:rsid w:val="00B412CB"/>
    <w:rsid w:val="00B41351"/>
    <w:rsid w:val="00B413E1"/>
    <w:rsid w:val="00B415EF"/>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85B"/>
    <w:rsid w:val="00B44D81"/>
    <w:rsid w:val="00B4500C"/>
    <w:rsid w:val="00B45013"/>
    <w:rsid w:val="00B45385"/>
    <w:rsid w:val="00B455F6"/>
    <w:rsid w:val="00B458D3"/>
    <w:rsid w:val="00B45A61"/>
    <w:rsid w:val="00B45AAE"/>
    <w:rsid w:val="00B460A0"/>
    <w:rsid w:val="00B461C8"/>
    <w:rsid w:val="00B462D6"/>
    <w:rsid w:val="00B46347"/>
    <w:rsid w:val="00B46645"/>
    <w:rsid w:val="00B46BBB"/>
    <w:rsid w:val="00B47036"/>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E0"/>
    <w:rsid w:val="00B5685D"/>
    <w:rsid w:val="00B56F42"/>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750"/>
    <w:rsid w:val="00B62A18"/>
    <w:rsid w:val="00B6305A"/>
    <w:rsid w:val="00B63395"/>
    <w:rsid w:val="00B634C4"/>
    <w:rsid w:val="00B63870"/>
    <w:rsid w:val="00B63CC1"/>
    <w:rsid w:val="00B640AB"/>
    <w:rsid w:val="00B64398"/>
    <w:rsid w:val="00B64484"/>
    <w:rsid w:val="00B645EE"/>
    <w:rsid w:val="00B645F8"/>
    <w:rsid w:val="00B646A6"/>
    <w:rsid w:val="00B64995"/>
    <w:rsid w:val="00B64FBE"/>
    <w:rsid w:val="00B652B0"/>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048"/>
    <w:rsid w:val="00B7217B"/>
    <w:rsid w:val="00B72184"/>
    <w:rsid w:val="00B7273B"/>
    <w:rsid w:val="00B727B8"/>
    <w:rsid w:val="00B73259"/>
    <w:rsid w:val="00B73453"/>
    <w:rsid w:val="00B737C7"/>
    <w:rsid w:val="00B73B30"/>
    <w:rsid w:val="00B741AD"/>
    <w:rsid w:val="00B741DB"/>
    <w:rsid w:val="00B74570"/>
    <w:rsid w:val="00B74572"/>
    <w:rsid w:val="00B74A0D"/>
    <w:rsid w:val="00B74EC0"/>
    <w:rsid w:val="00B74F4E"/>
    <w:rsid w:val="00B75667"/>
    <w:rsid w:val="00B758C6"/>
    <w:rsid w:val="00B75A75"/>
    <w:rsid w:val="00B75B86"/>
    <w:rsid w:val="00B75ED2"/>
    <w:rsid w:val="00B76727"/>
    <w:rsid w:val="00B768B5"/>
    <w:rsid w:val="00B76CD5"/>
    <w:rsid w:val="00B77062"/>
    <w:rsid w:val="00B7709F"/>
    <w:rsid w:val="00B774CC"/>
    <w:rsid w:val="00B77632"/>
    <w:rsid w:val="00B77876"/>
    <w:rsid w:val="00B77ACE"/>
    <w:rsid w:val="00B77B98"/>
    <w:rsid w:val="00B77D8A"/>
    <w:rsid w:val="00B8053A"/>
    <w:rsid w:val="00B8053B"/>
    <w:rsid w:val="00B80795"/>
    <w:rsid w:val="00B80CAD"/>
    <w:rsid w:val="00B80D06"/>
    <w:rsid w:val="00B80F5B"/>
    <w:rsid w:val="00B81009"/>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4CFA"/>
    <w:rsid w:val="00B8502C"/>
    <w:rsid w:val="00B85E03"/>
    <w:rsid w:val="00B85EEF"/>
    <w:rsid w:val="00B85F67"/>
    <w:rsid w:val="00B86557"/>
    <w:rsid w:val="00B86734"/>
    <w:rsid w:val="00B8692C"/>
    <w:rsid w:val="00B86BDC"/>
    <w:rsid w:val="00B86C35"/>
    <w:rsid w:val="00B86CD4"/>
    <w:rsid w:val="00B86DC9"/>
    <w:rsid w:val="00B86EA2"/>
    <w:rsid w:val="00B8706E"/>
    <w:rsid w:val="00B87143"/>
    <w:rsid w:val="00B87211"/>
    <w:rsid w:val="00B872BD"/>
    <w:rsid w:val="00B874FB"/>
    <w:rsid w:val="00B8769E"/>
    <w:rsid w:val="00B90516"/>
    <w:rsid w:val="00B9081A"/>
    <w:rsid w:val="00B90CD1"/>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36"/>
    <w:rsid w:val="00B94054"/>
    <w:rsid w:val="00B9422F"/>
    <w:rsid w:val="00B94253"/>
    <w:rsid w:val="00B9436E"/>
    <w:rsid w:val="00B95056"/>
    <w:rsid w:val="00B950E8"/>
    <w:rsid w:val="00B95242"/>
    <w:rsid w:val="00B95471"/>
    <w:rsid w:val="00B954FC"/>
    <w:rsid w:val="00B95A04"/>
    <w:rsid w:val="00B95C49"/>
    <w:rsid w:val="00B95EEF"/>
    <w:rsid w:val="00B96228"/>
    <w:rsid w:val="00B96313"/>
    <w:rsid w:val="00B967D6"/>
    <w:rsid w:val="00B96A58"/>
    <w:rsid w:val="00B96ABF"/>
    <w:rsid w:val="00B96CBF"/>
    <w:rsid w:val="00B96CF0"/>
    <w:rsid w:val="00B96D7C"/>
    <w:rsid w:val="00B96DA2"/>
    <w:rsid w:val="00B97585"/>
    <w:rsid w:val="00B977E6"/>
    <w:rsid w:val="00B97B85"/>
    <w:rsid w:val="00BA023A"/>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1DB"/>
    <w:rsid w:val="00BA3909"/>
    <w:rsid w:val="00BA3974"/>
    <w:rsid w:val="00BA3CC9"/>
    <w:rsid w:val="00BA3F29"/>
    <w:rsid w:val="00BA40BE"/>
    <w:rsid w:val="00BA4237"/>
    <w:rsid w:val="00BA42ED"/>
    <w:rsid w:val="00BA48E0"/>
    <w:rsid w:val="00BA4C24"/>
    <w:rsid w:val="00BA4E10"/>
    <w:rsid w:val="00BA4EB2"/>
    <w:rsid w:val="00BA5346"/>
    <w:rsid w:val="00BA54FB"/>
    <w:rsid w:val="00BA5619"/>
    <w:rsid w:val="00BA580D"/>
    <w:rsid w:val="00BA5B1B"/>
    <w:rsid w:val="00BA5C97"/>
    <w:rsid w:val="00BA5EFB"/>
    <w:rsid w:val="00BA6282"/>
    <w:rsid w:val="00BA659A"/>
    <w:rsid w:val="00BA68C1"/>
    <w:rsid w:val="00BA6BE1"/>
    <w:rsid w:val="00BA6CFD"/>
    <w:rsid w:val="00BA6E7E"/>
    <w:rsid w:val="00BA70E9"/>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6E8"/>
    <w:rsid w:val="00BB1874"/>
    <w:rsid w:val="00BB1966"/>
    <w:rsid w:val="00BB1B24"/>
    <w:rsid w:val="00BB1C4F"/>
    <w:rsid w:val="00BB1D50"/>
    <w:rsid w:val="00BB225D"/>
    <w:rsid w:val="00BB238E"/>
    <w:rsid w:val="00BB2649"/>
    <w:rsid w:val="00BB2A18"/>
    <w:rsid w:val="00BB3355"/>
    <w:rsid w:val="00BB35FB"/>
    <w:rsid w:val="00BB365A"/>
    <w:rsid w:val="00BB3942"/>
    <w:rsid w:val="00BB3E68"/>
    <w:rsid w:val="00BB3F4C"/>
    <w:rsid w:val="00BB3F8F"/>
    <w:rsid w:val="00BB3FE9"/>
    <w:rsid w:val="00BB424D"/>
    <w:rsid w:val="00BB44C2"/>
    <w:rsid w:val="00BB4A42"/>
    <w:rsid w:val="00BB525A"/>
    <w:rsid w:val="00BB529D"/>
    <w:rsid w:val="00BB5321"/>
    <w:rsid w:val="00BB55E6"/>
    <w:rsid w:val="00BB56F2"/>
    <w:rsid w:val="00BB56F3"/>
    <w:rsid w:val="00BB6037"/>
    <w:rsid w:val="00BB61DC"/>
    <w:rsid w:val="00BB62A9"/>
    <w:rsid w:val="00BB6431"/>
    <w:rsid w:val="00BB6472"/>
    <w:rsid w:val="00BB6661"/>
    <w:rsid w:val="00BB6C81"/>
    <w:rsid w:val="00BB6FBC"/>
    <w:rsid w:val="00BB71EC"/>
    <w:rsid w:val="00BB723D"/>
    <w:rsid w:val="00BB724B"/>
    <w:rsid w:val="00BB7634"/>
    <w:rsid w:val="00BC0854"/>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B8"/>
    <w:rsid w:val="00BC3CF8"/>
    <w:rsid w:val="00BC3FE8"/>
    <w:rsid w:val="00BC40B9"/>
    <w:rsid w:val="00BC499E"/>
    <w:rsid w:val="00BC4ADC"/>
    <w:rsid w:val="00BC4D1F"/>
    <w:rsid w:val="00BC52B4"/>
    <w:rsid w:val="00BC5CE2"/>
    <w:rsid w:val="00BC68C0"/>
    <w:rsid w:val="00BC70D5"/>
    <w:rsid w:val="00BC7133"/>
    <w:rsid w:val="00BC71C5"/>
    <w:rsid w:val="00BC7659"/>
    <w:rsid w:val="00BC77C9"/>
    <w:rsid w:val="00BC783B"/>
    <w:rsid w:val="00BC7A42"/>
    <w:rsid w:val="00BD013E"/>
    <w:rsid w:val="00BD018C"/>
    <w:rsid w:val="00BD0238"/>
    <w:rsid w:val="00BD082C"/>
    <w:rsid w:val="00BD0FC4"/>
    <w:rsid w:val="00BD100C"/>
    <w:rsid w:val="00BD140B"/>
    <w:rsid w:val="00BD1624"/>
    <w:rsid w:val="00BD1A67"/>
    <w:rsid w:val="00BD238C"/>
    <w:rsid w:val="00BD27D9"/>
    <w:rsid w:val="00BD2869"/>
    <w:rsid w:val="00BD2A08"/>
    <w:rsid w:val="00BD2CED"/>
    <w:rsid w:val="00BD2F55"/>
    <w:rsid w:val="00BD30E5"/>
    <w:rsid w:val="00BD3837"/>
    <w:rsid w:val="00BD386B"/>
    <w:rsid w:val="00BD3C69"/>
    <w:rsid w:val="00BD3D7A"/>
    <w:rsid w:val="00BD4092"/>
    <w:rsid w:val="00BD4235"/>
    <w:rsid w:val="00BD42DA"/>
    <w:rsid w:val="00BD45AD"/>
    <w:rsid w:val="00BD4F5F"/>
    <w:rsid w:val="00BD50A4"/>
    <w:rsid w:val="00BD5A26"/>
    <w:rsid w:val="00BD5CD4"/>
    <w:rsid w:val="00BD5FA4"/>
    <w:rsid w:val="00BD616D"/>
    <w:rsid w:val="00BD6509"/>
    <w:rsid w:val="00BD689C"/>
    <w:rsid w:val="00BD6A22"/>
    <w:rsid w:val="00BD6BB1"/>
    <w:rsid w:val="00BD6D88"/>
    <w:rsid w:val="00BD782C"/>
    <w:rsid w:val="00BD7927"/>
    <w:rsid w:val="00BD7A82"/>
    <w:rsid w:val="00BD7F01"/>
    <w:rsid w:val="00BD7F9E"/>
    <w:rsid w:val="00BE02A3"/>
    <w:rsid w:val="00BE0695"/>
    <w:rsid w:val="00BE072F"/>
    <w:rsid w:val="00BE0FCB"/>
    <w:rsid w:val="00BE1382"/>
    <w:rsid w:val="00BE13B8"/>
    <w:rsid w:val="00BE16C6"/>
    <w:rsid w:val="00BE1703"/>
    <w:rsid w:val="00BE1959"/>
    <w:rsid w:val="00BE197A"/>
    <w:rsid w:val="00BE1A06"/>
    <w:rsid w:val="00BE1CE8"/>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89B"/>
    <w:rsid w:val="00BE6A72"/>
    <w:rsid w:val="00BE6D82"/>
    <w:rsid w:val="00BE72B2"/>
    <w:rsid w:val="00BE7B27"/>
    <w:rsid w:val="00BE7C82"/>
    <w:rsid w:val="00BF0058"/>
    <w:rsid w:val="00BF00A5"/>
    <w:rsid w:val="00BF02E6"/>
    <w:rsid w:val="00BF08B0"/>
    <w:rsid w:val="00BF0CEB"/>
    <w:rsid w:val="00BF0F15"/>
    <w:rsid w:val="00BF10D2"/>
    <w:rsid w:val="00BF120B"/>
    <w:rsid w:val="00BF1290"/>
    <w:rsid w:val="00BF12B0"/>
    <w:rsid w:val="00BF1309"/>
    <w:rsid w:val="00BF1A29"/>
    <w:rsid w:val="00BF1DF1"/>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69"/>
    <w:rsid w:val="00BF56A8"/>
    <w:rsid w:val="00BF60E3"/>
    <w:rsid w:val="00BF61AC"/>
    <w:rsid w:val="00BF6C19"/>
    <w:rsid w:val="00BF6E7B"/>
    <w:rsid w:val="00BF6FBF"/>
    <w:rsid w:val="00BF6FFA"/>
    <w:rsid w:val="00BF70A1"/>
    <w:rsid w:val="00BF70F8"/>
    <w:rsid w:val="00BF7B97"/>
    <w:rsid w:val="00BF7C67"/>
    <w:rsid w:val="00BF7D39"/>
    <w:rsid w:val="00BF7D43"/>
    <w:rsid w:val="00C00881"/>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CAF"/>
    <w:rsid w:val="00C053DB"/>
    <w:rsid w:val="00C057E0"/>
    <w:rsid w:val="00C0581D"/>
    <w:rsid w:val="00C05863"/>
    <w:rsid w:val="00C05C20"/>
    <w:rsid w:val="00C06066"/>
    <w:rsid w:val="00C0648A"/>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0DFD"/>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CBE"/>
    <w:rsid w:val="00C20F77"/>
    <w:rsid w:val="00C210D4"/>
    <w:rsid w:val="00C219C9"/>
    <w:rsid w:val="00C21B1D"/>
    <w:rsid w:val="00C21D9A"/>
    <w:rsid w:val="00C21E09"/>
    <w:rsid w:val="00C222CF"/>
    <w:rsid w:val="00C223DE"/>
    <w:rsid w:val="00C2288B"/>
    <w:rsid w:val="00C232DD"/>
    <w:rsid w:val="00C236CC"/>
    <w:rsid w:val="00C2423A"/>
    <w:rsid w:val="00C24399"/>
    <w:rsid w:val="00C243D1"/>
    <w:rsid w:val="00C24CA2"/>
    <w:rsid w:val="00C24EE5"/>
    <w:rsid w:val="00C24F34"/>
    <w:rsid w:val="00C24F74"/>
    <w:rsid w:val="00C25046"/>
    <w:rsid w:val="00C250CF"/>
    <w:rsid w:val="00C2544D"/>
    <w:rsid w:val="00C254EB"/>
    <w:rsid w:val="00C255D5"/>
    <w:rsid w:val="00C25900"/>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8F8"/>
    <w:rsid w:val="00C339DE"/>
    <w:rsid w:val="00C33AA7"/>
    <w:rsid w:val="00C33DCE"/>
    <w:rsid w:val="00C342B6"/>
    <w:rsid w:val="00C3455F"/>
    <w:rsid w:val="00C3463A"/>
    <w:rsid w:val="00C346BB"/>
    <w:rsid w:val="00C346C1"/>
    <w:rsid w:val="00C3488A"/>
    <w:rsid w:val="00C34C05"/>
    <w:rsid w:val="00C34DD9"/>
    <w:rsid w:val="00C35576"/>
    <w:rsid w:val="00C3566B"/>
    <w:rsid w:val="00C35A42"/>
    <w:rsid w:val="00C35A75"/>
    <w:rsid w:val="00C35B23"/>
    <w:rsid w:val="00C35D4F"/>
    <w:rsid w:val="00C365F0"/>
    <w:rsid w:val="00C3661D"/>
    <w:rsid w:val="00C36AFD"/>
    <w:rsid w:val="00C36DAD"/>
    <w:rsid w:val="00C37050"/>
    <w:rsid w:val="00C373E4"/>
    <w:rsid w:val="00C37493"/>
    <w:rsid w:val="00C378D8"/>
    <w:rsid w:val="00C37F07"/>
    <w:rsid w:val="00C37F85"/>
    <w:rsid w:val="00C37F8D"/>
    <w:rsid w:val="00C4018E"/>
    <w:rsid w:val="00C40447"/>
    <w:rsid w:val="00C4044A"/>
    <w:rsid w:val="00C404D5"/>
    <w:rsid w:val="00C40B7D"/>
    <w:rsid w:val="00C40FD3"/>
    <w:rsid w:val="00C413FE"/>
    <w:rsid w:val="00C41634"/>
    <w:rsid w:val="00C41AB8"/>
    <w:rsid w:val="00C41C62"/>
    <w:rsid w:val="00C42130"/>
    <w:rsid w:val="00C4214B"/>
    <w:rsid w:val="00C42784"/>
    <w:rsid w:val="00C429D4"/>
    <w:rsid w:val="00C429E1"/>
    <w:rsid w:val="00C439C5"/>
    <w:rsid w:val="00C439F0"/>
    <w:rsid w:val="00C43C30"/>
    <w:rsid w:val="00C43CE7"/>
    <w:rsid w:val="00C44189"/>
    <w:rsid w:val="00C44348"/>
    <w:rsid w:val="00C44416"/>
    <w:rsid w:val="00C4451B"/>
    <w:rsid w:val="00C445F4"/>
    <w:rsid w:val="00C44626"/>
    <w:rsid w:val="00C4464F"/>
    <w:rsid w:val="00C447FB"/>
    <w:rsid w:val="00C44ADA"/>
    <w:rsid w:val="00C450DB"/>
    <w:rsid w:val="00C45A9C"/>
    <w:rsid w:val="00C45B3D"/>
    <w:rsid w:val="00C45EEB"/>
    <w:rsid w:val="00C466A6"/>
    <w:rsid w:val="00C466EC"/>
    <w:rsid w:val="00C466F1"/>
    <w:rsid w:val="00C46B53"/>
    <w:rsid w:val="00C470AA"/>
    <w:rsid w:val="00C470E9"/>
    <w:rsid w:val="00C4740A"/>
    <w:rsid w:val="00C47838"/>
    <w:rsid w:val="00C47AE8"/>
    <w:rsid w:val="00C508B7"/>
    <w:rsid w:val="00C51957"/>
    <w:rsid w:val="00C51D11"/>
    <w:rsid w:val="00C5257E"/>
    <w:rsid w:val="00C52A41"/>
    <w:rsid w:val="00C52A73"/>
    <w:rsid w:val="00C52F08"/>
    <w:rsid w:val="00C531B4"/>
    <w:rsid w:val="00C532F9"/>
    <w:rsid w:val="00C53D13"/>
    <w:rsid w:val="00C53E22"/>
    <w:rsid w:val="00C53EB4"/>
    <w:rsid w:val="00C5430E"/>
    <w:rsid w:val="00C54C62"/>
    <w:rsid w:val="00C55941"/>
    <w:rsid w:val="00C55ADC"/>
    <w:rsid w:val="00C55CE2"/>
    <w:rsid w:val="00C55E52"/>
    <w:rsid w:val="00C5638E"/>
    <w:rsid w:val="00C56491"/>
    <w:rsid w:val="00C56918"/>
    <w:rsid w:val="00C569CA"/>
    <w:rsid w:val="00C56C48"/>
    <w:rsid w:val="00C5707E"/>
    <w:rsid w:val="00C57A4B"/>
    <w:rsid w:val="00C57CC6"/>
    <w:rsid w:val="00C60002"/>
    <w:rsid w:val="00C601EB"/>
    <w:rsid w:val="00C603F8"/>
    <w:rsid w:val="00C60887"/>
    <w:rsid w:val="00C60EC1"/>
    <w:rsid w:val="00C60ED1"/>
    <w:rsid w:val="00C60FFC"/>
    <w:rsid w:val="00C6115A"/>
    <w:rsid w:val="00C6119C"/>
    <w:rsid w:val="00C61B02"/>
    <w:rsid w:val="00C61FD6"/>
    <w:rsid w:val="00C62027"/>
    <w:rsid w:val="00C62163"/>
    <w:rsid w:val="00C62484"/>
    <w:rsid w:val="00C62997"/>
    <w:rsid w:val="00C62A58"/>
    <w:rsid w:val="00C62BE7"/>
    <w:rsid w:val="00C62C31"/>
    <w:rsid w:val="00C62FB5"/>
    <w:rsid w:val="00C633AB"/>
    <w:rsid w:val="00C6343A"/>
    <w:rsid w:val="00C6396A"/>
    <w:rsid w:val="00C6419F"/>
    <w:rsid w:val="00C641FF"/>
    <w:rsid w:val="00C64376"/>
    <w:rsid w:val="00C645DC"/>
    <w:rsid w:val="00C64626"/>
    <w:rsid w:val="00C64849"/>
    <w:rsid w:val="00C64958"/>
    <w:rsid w:val="00C64EDC"/>
    <w:rsid w:val="00C656EC"/>
    <w:rsid w:val="00C65C31"/>
    <w:rsid w:val="00C65D24"/>
    <w:rsid w:val="00C65F3F"/>
    <w:rsid w:val="00C65F58"/>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83"/>
    <w:rsid w:val="00C72EF5"/>
    <w:rsid w:val="00C7305F"/>
    <w:rsid w:val="00C730A0"/>
    <w:rsid w:val="00C732C5"/>
    <w:rsid w:val="00C7357D"/>
    <w:rsid w:val="00C73807"/>
    <w:rsid w:val="00C73F0A"/>
    <w:rsid w:val="00C73F77"/>
    <w:rsid w:val="00C740FD"/>
    <w:rsid w:val="00C74157"/>
    <w:rsid w:val="00C7448E"/>
    <w:rsid w:val="00C746BD"/>
    <w:rsid w:val="00C74867"/>
    <w:rsid w:val="00C748E2"/>
    <w:rsid w:val="00C75004"/>
    <w:rsid w:val="00C7542A"/>
    <w:rsid w:val="00C755E8"/>
    <w:rsid w:val="00C75970"/>
    <w:rsid w:val="00C75AC4"/>
    <w:rsid w:val="00C75B22"/>
    <w:rsid w:val="00C75C9D"/>
    <w:rsid w:val="00C75ED0"/>
    <w:rsid w:val="00C76485"/>
    <w:rsid w:val="00C76A56"/>
    <w:rsid w:val="00C76A6B"/>
    <w:rsid w:val="00C76B37"/>
    <w:rsid w:val="00C76F37"/>
    <w:rsid w:val="00C76F43"/>
    <w:rsid w:val="00C7731D"/>
    <w:rsid w:val="00C77371"/>
    <w:rsid w:val="00C7799E"/>
    <w:rsid w:val="00C77C55"/>
    <w:rsid w:val="00C77DF7"/>
    <w:rsid w:val="00C8004A"/>
    <w:rsid w:val="00C80059"/>
    <w:rsid w:val="00C80547"/>
    <w:rsid w:val="00C80C97"/>
    <w:rsid w:val="00C815F1"/>
    <w:rsid w:val="00C818F8"/>
    <w:rsid w:val="00C8198E"/>
    <w:rsid w:val="00C81B30"/>
    <w:rsid w:val="00C82387"/>
    <w:rsid w:val="00C823AF"/>
    <w:rsid w:val="00C8329E"/>
    <w:rsid w:val="00C834A3"/>
    <w:rsid w:val="00C836F2"/>
    <w:rsid w:val="00C838C2"/>
    <w:rsid w:val="00C84332"/>
    <w:rsid w:val="00C843FD"/>
    <w:rsid w:val="00C8534D"/>
    <w:rsid w:val="00C8591F"/>
    <w:rsid w:val="00C85940"/>
    <w:rsid w:val="00C85FA0"/>
    <w:rsid w:val="00C8624E"/>
    <w:rsid w:val="00C86379"/>
    <w:rsid w:val="00C864DB"/>
    <w:rsid w:val="00C867C7"/>
    <w:rsid w:val="00C86817"/>
    <w:rsid w:val="00C8714D"/>
    <w:rsid w:val="00C8781D"/>
    <w:rsid w:val="00C87E17"/>
    <w:rsid w:val="00C87FAD"/>
    <w:rsid w:val="00C901A9"/>
    <w:rsid w:val="00C902B6"/>
    <w:rsid w:val="00C905AC"/>
    <w:rsid w:val="00C906BF"/>
    <w:rsid w:val="00C90A00"/>
    <w:rsid w:val="00C90AFC"/>
    <w:rsid w:val="00C90B43"/>
    <w:rsid w:val="00C90C65"/>
    <w:rsid w:val="00C90C82"/>
    <w:rsid w:val="00C90F7A"/>
    <w:rsid w:val="00C90FB3"/>
    <w:rsid w:val="00C91707"/>
    <w:rsid w:val="00C91A8F"/>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5F1"/>
    <w:rsid w:val="00C95730"/>
    <w:rsid w:val="00C95962"/>
    <w:rsid w:val="00C95CD4"/>
    <w:rsid w:val="00C95F12"/>
    <w:rsid w:val="00C96127"/>
    <w:rsid w:val="00C961F5"/>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2124"/>
    <w:rsid w:val="00CA261A"/>
    <w:rsid w:val="00CA2919"/>
    <w:rsid w:val="00CA2BAF"/>
    <w:rsid w:val="00CA2C56"/>
    <w:rsid w:val="00CA3072"/>
    <w:rsid w:val="00CA343C"/>
    <w:rsid w:val="00CA35CB"/>
    <w:rsid w:val="00CA374F"/>
    <w:rsid w:val="00CA3CF5"/>
    <w:rsid w:val="00CA409C"/>
    <w:rsid w:val="00CA41BD"/>
    <w:rsid w:val="00CA4A3F"/>
    <w:rsid w:val="00CA4C14"/>
    <w:rsid w:val="00CA4DC3"/>
    <w:rsid w:val="00CA4FE7"/>
    <w:rsid w:val="00CA51A0"/>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6B2"/>
    <w:rsid w:val="00CB170F"/>
    <w:rsid w:val="00CB1D87"/>
    <w:rsid w:val="00CB1D94"/>
    <w:rsid w:val="00CB1F2A"/>
    <w:rsid w:val="00CB2072"/>
    <w:rsid w:val="00CB23DE"/>
    <w:rsid w:val="00CB242E"/>
    <w:rsid w:val="00CB2836"/>
    <w:rsid w:val="00CB30FC"/>
    <w:rsid w:val="00CB3460"/>
    <w:rsid w:val="00CB3886"/>
    <w:rsid w:val="00CB3C8D"/>
    <w:rsid w:val="00CB4727"/>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10E"/>
    <w:rsid w:val="00CB7648"/>
    <w:rsid w:val="00CB7A0B"/>
    <w:rsid w:val="00CB7B6B"/>
    <w:rsid w:val="00CB7E60"/>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C5E"/>
    <w:rsid w:val="00CC4CCC"/>
    <w:rsid w:val="00CC4CCF"/>
    <w:rsid w:val="00CC4F58"/>
    <w:rsid w:val="00CC4FF9"/>
    <w:rsid w:val="00CC57AE"/>
    <w:rsid w:val="00CC5867"/>
    <w:rsid w:val="00CC5A3D"/>
    <w:rsid w:val="00CC5E0D"/>
    <w:rsid w:val="00CC606C"/>
    <w:rsid w:val="00CC60AA"/>
    <w:rsid w:val="00CC6791"/>
    <w:rsid w:val="00CC68B6"/>
    <w:rsid w:val="00CC6B0F"/>
    <w:rsid w:val="00CC6C99"/>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2E84"/>
    <w:rsid w:val="00CD309B"/>
    <w:rsid w:val="00CD3122"/>
    <w:rsid w:val="00CD325D"/>
    <w:rsid w:val="00CD3D0C"/>
    <w:rsid w:val="00CD3E10"/>
    <w:rsid w:val="00CD3F09"/>
    <w:rsid w:val="00CD3FAF"/>
    <w:rsid w:val="00CD492B"/>
    <w:rsid w:val="00CD4F29"/>
    <w:rsid w:val="00CD50EE"/>
    <w:rsid w:val="00CD5423"/>
    <w:rsid w:val="00CD5C02"/>
    <w:rsid w:val="00CD61E3"/>
    <w:rsid w:val="00CD6731"/>
    <w:rsid w:val="00CD6804"/>
    <w:rsid w:val="00CD6814"/>
    <w:rsid w:val="00CD6E0B"/>
    <w:rsid w:val="00CD6F74"/>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212D"/>
    <w:rsid w:val="00CE2456"/>
    <w:rsid w:val="00CE253D"/>
    <w:rsid w:val="00CE2561"/>
    <w:rsid w:val="00CE2566"/>
    <w:rsid w:val="00CE26F5"/>
    <w:rsid w:val="00CE2D5A"/>
    <w:rsid w:val="00CE2EB0"/>
    <w:rsid w:val="00CE2EC2"/>
    <w:rsid w:val="00CE3257"/>
    <w:rsid w:val="00CE3561"/>
    <w:rsid w:val="00CE367C"/>
    <w:rsid w:val="00CE3749"/>
    <w:rsid w:val="00CE3FA3"/>
    <w:rsid w:val="00CE436D"/>
    <w:rsid w:val="00CE43D3"/>
    <w:rsid w:val="00CE5086"/>
    <w:rsid w:val="00CE5112"/>
    <w:rsid w:val="00CE5A5B"/>
    <w:rsid w:val="00CE5A7F"/>
    <w:rsid w:val="00CE5E50"/>
    <w:rsid w:val="00CE697C"/>
    <w:rsid w:val="00CE698C"/>
    <w:rsid w:val="00CE69F3"/>
    <w:rsid w:val="00CE6AD5"/>
    <w:rsid w:val="00CE6E24"/>
    <w:rsid w:val="00CE71BB"/>
    <w:rsid w:val="00CE73F8"/>
    <w:rsid w:val="00CE755E"/>
    <w:rsid w:val="00CE76BD"/>
    <w:rsid w:val="00CE775C"/>
    <w:rsid w:val="00CE79BC"/>
    <w:rsid w:val="00CF02AC"/>
    <w:rsid w:val="00CF057C"/>
    <w:rsid w:val="00CF06E6"/>
    <w:rsid w:val="00CF0912"/>
    <w:rsid w:val="00CF095B"/>
    <w:rsid w:val="00CF09D0"/>
    <w:rsid w:val="00CF0CC6"/>
    <w:rsid w:val="00CF0D78"/>
    <w:rsid w:val="00CF0E93"/>
    <w:rsid w:val="00CF17EF"/>
    <w:rsid w:val="00CF18AB"/>
    <w:rsid w:val="00CF1AA6"/>
    <w:rsid w:val="00CF1BE1"/>
    <w:rsid w:val="00CF20C8"/>
    <w:rsid w:val="00CF233B"/>
    <w:rsid w:val="00CF23D5"/>
    <w:rsid w:val="00CF23E3"/>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C2B"/>
    <w:rsid w:val="00CF5D82"/>
    <w:rsid w:val="00CF6061"/>
    <w:rsid w:val="00CF61A3"/>
    <w:rsid w:val="00CF6218"/>
    <w:rsid w:val="00CF66DE"/>
    <w:rsid w:val="00CF6848"/>
    <w:rsid w:val="00CF6992"/>
    <w:rsid w:val="00CF6AF3"/>
    <w:rsid w:val="00CF6C9A"/>
    <w:rsid w:val="00CF6EED"/>
    <w:rsid w:val="00CF6F64"/>
    <w:rsid w:val="00CF7888"/>
    <w:rsid w:val="00CF7C2C"/>
    <w:rsid w:val="00CF7CCF"/>
    <w:rsid w:val="00D00522"/>
    <w:rsid w:val="00D00B22"/>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34"/>
    <w:rsid w:val="00D03CD2"/>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09A4"/>
    <w:rsid w:val="00D112DD"/>
    <w:rsid w:val="00D117EF"/>
    <w:rsid w:val="00D11873"/>
    <w:rsid w:val="00D11C73"/>
    <w:rsid w:val="00D11E89"/>
    <w:rsid w:val="00D11EEE"/>
    <w:rsid w:val="00D11FAE"/>
    <w:rsid w:val="00D12440"/>
    <w:rsid w:val="00D12487"/>
    <w:rsid w:val="00D1249D"/>
    <w:rsid w:val="00D126E6"/>
    <w:rsid w:val="00D12A81"/>
    <w:rsid w:val="00D12B75"/>
    <w:rsid w:val="00D12EB0"/>
    <w:rsid w:val="00D13880"/>
    <w:rsid w:val="00D13BBC"/>
    <w:rsid w:val="00D13CCD"/>
    <w:rsid w:val="00D14204"/>
    <w:rsid w:val="00D14E26"/>
    <w:rsid w:val="00D153BF"/>
    <w:rsid w:val="00D158BE"/>
    <w:rsid w:val="00D15CFC"/>
    <w:rsid w:val="00D15D9D"/>
    <w:rsid w:val="00D15F30"/>
    <w:rsid w:val="00D1624D"/>
    <w:rsid w:val="00D16B24"/>
    <w:rsid w:val="00D16BA8"/>
    <w:rsid w:val="00D16DEE"/>
    <w:rsid w:val="00D174E5"/>
    <w:rsid w:val="00D17761"/>
    <w:rsid w:val="00D17865"/>
    <w:rsid w:val="00D17C5E"/>
    <w:rsid w:val="00D17CE8"/>
    <w:rsid w:val="00D17F37"/>
    <w:rsid w:val="00D20171"/>
    <w:rsid w:val="00D2018F"/>
    <w:rsid w:val="00D202B4"/>
    <w:rsid w:val="00D202D3"/>
    <w:rsid w:val="00D204C9"/>
    <w:rsid w:val="00D20728"/>
    <w:rsid w:val="00D20F77"/>
    <w:rsid w:val="00D2106C"/>
    <w:rsid w:val="00D2109E"/>
    <w:rsid w:val="00D21389"/>
    <w:rsid w:val="00D215E6"/>
    <w:rsid w:val="00D2171B"/>
    <w:rsid w:val="00D217CE"/>
    <w:rsid w:val="00D217F6"/>
    <w:rsid w:val="00D21810"/>
    <w:rsid w:val="00D21CC1"/>
    <w:rsid w:val="00D21DB8"/>
    <w:rsid w:val="00D2200D"/>
    <w:rsid w:val="00D220DF"/>
    <w:rsid w:val="00D22148"/>
    <w:rsid w:val="00D22406"/>
    <w:rsid w:val="00D22522"/>
    <w:rsid w:val="00D22D2B"/>
    <w:rsid w:val="00D23556"/>
    <w:rsid w:val="00D2388D"/>
    <w:rsid w:val="00D2390D"/>
    <w:rsid w:val="00D23B89"/>
    <w:rsid w:val="00D23CE2"/>
    <w:rsid w:val="00D23EAA"/>
    <w:rsid w:val="00D24500"/>
    <w:rsid w:val="00D2491A"/>
    <w:rsid w:val="00D24965"/>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2E4"/>
    <w:rsid w:val="00D324F0"/>
    <w:rsid w:val="00D32B6E"/>
    <w:rsid w:val="00D33313"/>
    <w:rsid w:val="00D33410"/>
    <w:rsid w:val="00D33AB3"/>
    <w:rsid w:val="00D33AFC"/>
    <w:rsid w:val="00D33C09"/>
    <w:rsid w:val="00D3410B"/>
    <w:rsid w:val="00D344C9"/>
    <w:rsid w:val="00D34FE2"/>
    <w:rsid w:val="00D351CB"/>
    <w:rsid w:val="00D3527F"/>
    <w:rsid w:val="00D353FF"/>
    <w:rsid w:val="00D3609F"/>
    <w:rsid w:val="00D3610A"/>
    <w:rsid w:val="00D36202"/>
    <w:rsid w:val="00D3646C"/>
    <w:rsid w:val="00D3668C"/>
    <w:rsid w:val="00D366D3"/>
    <w:rsid w:val="00D368DF"/>
    <w:rsid w:val="00D369EA"/>
    <w:rsid w:val="00D36C8E"/>
    <w:rsid w:val="00D36EEC"/>
    <w:rsid w:val="00D370D6"/>
    <w:rsid w:val="00D37C2D"/>
    <w:rsid w:val="00D400AD"/>
    <w:rsid w:val="00D404CE"/>
    <w:rsid w:val="00D409A2"/>
    <w:rsid w:val="00D409ED"/>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971"/>
    <w:rsid w:val="00D43AF2"/>
    <w:rsid w:val="00D43E0A"/>
    <w:rsid w:val="00D440D2"/>
    <w:rsid w:val="00D4429F"/>
    <w:rsid w:val="00D44336"/>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0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15D"/>
    <w:rsid w:val="00D6394E"/>
    <w:rsid w:val="00D63B04"/>
    <w:rsid w:val="00D63BAD"/>
    <w:rsid w:val="00D63C5F"/>
    <w:rsid w:val="00D63EFD"/>
    <w:rsid w:val="00D6410E"/>
    <w:rsid w:val="00D6433E"/>
    <w:rsid w:val="00D64346"/>
    <w:rsid w:val="00D6447E"/>
    <w:rsid w:val="00D64709"/>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0A4"/>
    <w:rsid w:val="00D7123A"/>
    <w:rsid w:val="00D71392"/>
    <w:rsid w:val="00D71C76"/>
    <w:rsid w:val="00D71F20"/>
    <w:rsid w:val="00D72585"/>
    <w:rsid w:val="00D72A2C"/>
    <w:rsid w:val="00D72A67"/>
    <w:rsid w:val="00D73347"/>
    <w:rsid w:val="00D73A3C"/>
    <w:rsid w:val="00D73A6B"/>
    <w:rsid w:val="00D73CC9"/>
    <w:rsid w:val="00D73DAD"/>
    <w:rsid w:val="00D73E0D"/>
    <w:rsid w:val="00D74461"/>
    <w:rsid w:val="00D7480B"/>
    <w:rsid w:val="00D74937"/>
    <w:rsid w:val="00D749E4"/>
    <w:rsid w:val="00D74AF7"/>
    <w:rsid w:val="00D74EA0"/>
    <w:rsid w:val="00D7505F"/>
    <w:rsid w:val="00D75112"/>
    <w:rsid w:val="00D7568F"/>
    <w:rsid w:val="00D75828"/>
    <w:rsid w:val="00D75843"/>
    <w:rsid w:val="00D758A0"/>
    <w:rsid w:val="00D758A1"/>
    <w:rsid w:val="00D75CD8"/>
    <w:rsid w:val="00D75E85"/>
    <w:rsid w:val="00D75F73"/>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F2"/>
    <w:rsid w:val="00D80A8D"/>
    <w:rsid w:val="00D80AB8"/>
    <w:rsid w:val="00D80C93"/>
    <w:rsid w:val="00D80CCB"/>
    <w:rsid w:val="00D810AD"/>
    <w:rsid w:val="00D81307"/>
    <w:rsid w:val="00D817FD"/>
    <w:rsid w:val="00D81837"/>
    <w:rsid w:val="00D81900"/>
    <w:rsid w:val="00D81C3D"/>
    <w:rsid w:val="00D81C74"/>
    <w:rsid w:val="00D81E9C"/>
    <w:rsid w:val="00D81EB1"/>
    <w:rsid w:val="00D81FA7"/>
    <w:rsid w:val="00D820A7"/>
    <w:rsid w:val="00D820F3"/>
    <w:rsid w:val="00D829AC"/>
    <w:rsid w:val="00D83401"/>
    <w:rsid w:val="00D83A89"/>
    <w:rsid w:val="00D83DAF"/>
    <w:rsid w:val="00D83F49"/>
    <w:rsid w:val="00D84026"/>
    <w:rsid w:val="00D84268"/>
    <w:rsid w:val="00D8459C"/>
    <w:rsid w:val="00D846C5"/>
    <w:rsid w:val="00D84D27"/>
    <w:rsid w:val="00D8508D"/>
    <w:rsid w:val="00D8586C"/>
    <w:rsid w:val="00D864A4"/>
    <w:rsid w:val="00D86B37"/>
    <w:rsid w:val="00D86ED1"/>
    <w:rsid w:val="00D87012"/>
    <w:rsid w:val="00D87154"/>
    <w:rsid w:val="00D87214"/>
    <w:rsid w:val="00D8778A"/>
    <w:rsid w:val="00D87FC6"/>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A0"/>
    <w:rsid w:val="00D94BB0"/>
    <w:rsid w:val="00D94EA5"/>
    <w:rsid w:val="00D94F8C"/>
    <w:rsid w:val="00D94FF3"/>
    <w:rsid w:val="00D9532A"/>
    <w:rsid w:val="00D95402"/>
    <w:rsid w:val="00D957C0"/>
    <w:rsid w:val="00D95878"/>
    <w:rsid w:val="00D95B3C"/>
    <w:rsid w:val="00D95BF0"/>
    <w:rsid w:val="00D95BFF"/>
    <w:rsid w:val="00D95D70"/>
    <w:rsid w:val="00D96193"/>
    <w:rsid w:val="00D96D55"/>
    <w:rsid w:val="00D96DD2"/>
    <w:rsid w:val="00D975DD"/>
    <w:rsid w:val="00D978F5"/>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A53"/>
    <w:rsid w:val="00DA5CA9"/>
    <w:rsid w:val="00DA5E7E"/>
    <w:rsid w:val="00DA6566"/>
    <w:rsid w:val="00DA6759"/>
    <w:rsid w:val="00DA6A59"/>
    <w:rsid w:val="00DA714A"/>
    <w:rsid w:val="00DA71AF"/>
    <w:rsid w:val="00DA71FA"/>
    <w:rsid w:val="00DA727D"/>
    <w:rsid w:val="00DA7A85"/>
    <w:rsid w:val="00DA7BC7"/>
    <w:rsid w:val="00DA7E4C"/>
    <w:rsid w:val="00DB0483"/>
    <w:rsid w:val="00DB0487"/>
    <w:rsid w:val="00DB0564"/>
    <w:rsid w:val="00DB1083"/>
    <w:rsid w:val="00DB1491"/>
    <w:rsid w:val="00DB1539"/>
    <w:rsid w:val="00DB191A"/>
    <w:rsid w:val="00DB1D7B"/>
    <w:rsid w:val="00DB1DEC"/>
    <w:rsid w:val="00DB1F98"/>
    <w:rsid w:val="00DB2551"/>
    <w:rsid w:val="00DB31AE"/>
    <w:rsid w:val="00DB3519"/>
    <w:rsid w:val="00DB35C7"/>
    <w:rsid w:val="00DB39DE"/>
    <w:rsid w:val="00DB3BC8"/>
    <w:rsid w:val="00DB3D52"/>
    <w:rsid w:val="00DB3F63"/>
    <w:rsid w:val="00DB4146"/>
    <w:rsid w:val="00DB42C3"/>
    <w:rsid w:val="00DB4322"/>
    <w:rsid w:val="00DB4755"/>
    <w:rsid w:val="00DB485F"/>
    <w:rsid w:val="00DB4F9D"/>
    <w:rsid w:val="00DB54B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FA9"/>
    <w:rsid w:val="00DB71FD"/>
    <w:rsid w:val="00DB7379"/>
    <w:rsid w:val="00DB7427"/>
    <w:rsid w:val="00DB749A"/>
    <w:rsid w:val="00DB7893"/>
    <w:rsid w:val="00DB7D62"/>
    <w:rsid w:val="00DB7D8C"/>
    <w:rsid w:val="00DB7E8C"/>
    <w:rsid w:val="00DC0071"/>
    <w:rsid w:val="00DC0715"/>
    <w:rsid w:val="00DC091F"/>
    <w:rsid w:val="00DC09FF"/>
    <w:rsid w:val="00DC0F66"/>
    <w:rsid w:val="00DC0F93"/>
    <w:rsid w:val="00DC0FC3"/>
    <w:rsid w:val="00DC1252"/>
    <w:rsid w:val="00DC1384"/>
    <w:rsid w:val="00DC13D4"/>
    <w:rsid w:val="00DC1479"/>
    <w:rsid w:val="00DC1624"/>
    <w:rsid w:val="00DC1763"/>
    <w:rsid w:val="00DC19B4"/>
    <w:rsid w:val="00DC229F"/>
    <w:rsid w:val="00DC22B7"/>
    <w:rsid w:val="00DC257F"/>
    <w:rsid w:val="00DC2898"/>
    <w:rsid w:val="00DC28A6"/>
    <w:rsid w:val="00DC28EC"/>
    <w:rsid w:val="00DC3131"/>
    <w:rsid w:val="00DC35E3"/>
    <w:rsid w:val="00DC39CE"/>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5B"/>
    <w:rsid w:val="00DC77CB"/>
    <w:rsid w:val="00DC7890"/>
    <w:rsid w:val="00DC7A85"/>
    <w:rsid w:val="00DC7ADE"/>
    <w:rsid w:val="00DD02C4"/>
    <w:rsid w:val="00DD0C93"/>
    <w:rsid w:val="00DD128A"/>
    <w:rsid w:val="00DD12B1"/>
    <w:rsid w:val="00DD12B5"/>
    <w:rsid w:val="00DD1422"/>
    <w:rsid w:val="00DD1947"/>
    <w:rsid w:val="00DD1A59"/>
    <w:rsid w:val="00DD1ED7"/>
    <w:rsid w:val="00DD21B7"/>
    <w:rsid w:val="00DD2201"/>
    <w:rsid w:val="00DD23D2"/>
    <w:rsid w:val="00DD242B"/>
    <w:rsid w:val="00DD2714"/>
    <w:rsid w:val="00DD2F7D"/>
    <w:rsid w:val="00DD2FE5"/>
    <w:rsid w:val="00DD30D4"/>
    <w:rsid w:val="00DD31F5"/>
    <w:rsid w:val="00DD3401"/>
    <w:rsid w:val="00DD3430"/>
    <w:rsid w:val="00DD3480"/>
    <w:rsid w:val="00DD3565"/>
    <w:rsid w:val="00DD360E"/>
    <w:rsid w:val="00DD38EF"/>
    <w:rsid w:val="00DD3AF2"/>
    <w:rsid w:val="00DD3B4D"/>
    <w:rsid w:val="00DD3B9B"/>
    <w:rsid w:val="00DD49D3"/>
    <w:rsid w:val="00DD5528"/>
    <w:rsid w:val="00DD5C5F"/>
    <w:rsid w:val="00DD6396"/>
    <w:rsid w:val="00DD642D"/>
    <w:rsid w:val="00DD6C70"/>
    <w:rsid w:val="00DD6CED"/>
    <w:rsid w:val="00DD6DA2"/>
    <w:rsid w:val="00DD6F53"/>
    <w:rsid w:val="00DD70F7"/>
    <w:rsid w:val="00DD761C"/>
    <w:rsid w:val="00DD7DF3"/>
    <w:rsid w:val="00DE0171"/>
    <w:rsid w:val="00DE0333"/>
    <w:rsid w:val="00DE044F"/>
    <w:rsid w:val="00DE04B5"/>
    <w:rsid w:val="00DE0558"/>
    <w:rsid w:val="00DE0FD4"/>
    <w:rsid w:val="00DE11B8"/>
    <w:rsid w:val="00DE147F"/>
    <w:rsid w:val="00DE183E"/>
    <w:rsid w:val="00DE21CF"/>
    <w:rsid w:val="00DE279F"/>
    <w:rsid w:val="00DE2AD9"/>
    <w:rsid w:val="00DE2D4B"/>
    <w:rsid w:val="00DE3083"/>
    <w:rsid w:val="00DE33AF"/>
    <w:rsid w:val="00DE3A0B"/>
    <w:rsid w:val="00DE3E7C"/>
    <w:rsid w:val="00DE3F33"/>
    <w:rsid w:val="00DE3F49"/>
    <w:rsid w:val="00DE450D"/>
    <w:rsid w:val="00DE464E"/>
    <w:rsid w:val="00DE4664"/>
    <w:rsid w:val="00DE47CE"/>
    <w:rsid w:val="00DE480D"/>
    <w:rsid w:val="00DE4B0C"/>
    <w:rsid w:val="00DE4D74"/>
    <w:rsid w:val="00DE516B"/>
    <w:rsid w:val="00DE5524"/>
    <w:rsid w:val="00DE5566"/>
    <w:rsid w:val="00DE5C2F"/>
    <w:rsid w:val="00DE6167"/>
    <w:rsid w:val="00DE61AA"/>
    <w:rsid w:val="00DE66C4"/>
    <w:rsid w:val="00DE6A5A"/>
    <w:rsid w:val="00DE6AE9"/>
    <w:rsid w:val="00DE6BE5"/>
    <w:rsid w:val="00DE6F2E"/>
    <w:rsid w:val="00DE7012"/>
    <w:rsid w:val="00DE7832"/>
    <w:rsid w:val="00DE7D03"/>
    <w:rsid w:val="00DF02EC"/>
    <w:rsid w:val="00DF056B"/>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920"/>
    <w:rsid w:val="00DF4AFC"/>
    <w:rsid w:val="00DF4C07"/>
    <w:rsid w:val="00DF4DEA"/>
    <w:rsid w:val="00DF4F19"/>
    <w:rsid w:val="00DF4F87"/>
    <w:rsid w:val="00DF5270"/>
    <w:rsid w:val="00DF52C0"/>
    <w:rsid w:val="00DF576F"/>
    <w:rsid w:val="00DF6014"/>
    <w:rsid w:val="00DF6824"/>
    <w:rsid w:val="00DF6D3C"/>
    <w:rsid w:val="00DF7226"/>
    <w:rsid w:val="00DF7879"/>
    <w:rsid w:val="00DF7FF9"/>
    <w:rsid w:val="00E000AA"/>
    <w:rsid w:val="00E004D1"/>
    <w:rsid w:val="00E00633"/>
    <w:rsid w:val="00E00A07"/>
    <w:rsid w:val="00E00B11"/>
    <w:rsid w:val="00E00CFB"/>
    <w:rsid w:val="00E00EFF"/>
    <w:rsid w:val="00E0138A"/>
    <w:rsid w:val="00E013CA"/>
    <w:rsid w:val="00E015AA"/>
    <w:rsid w:val="00E019EA"/>
    <w:rsid w:val="00E01D68"/>
    <w:rsid w:val="00E026AE"/>
    <w:rsid w:val="00E028E6"/>
    <w:rsid w:val="00E02C20"/>
    <w:rsid w:val="00E02CD9"/>
    <w:rsid w:val="00E02CF6"/>
    <w:rsid w:val="00E032C1"/>
    <w:rsid w:val="00E03874"/>
    <w:rsid w:val="00E039C0"/>
    <w:rsid w:val="00E03A1A"/>
    <w:rsid w:val="00E03A8F"/>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14A"/>
    <w:rsid w:val="00E0729D"/>
    <w:rsid w:val="00E07686"/>
    <w:rsid w:val="00E07A3F"/>
    <w:rsid w:val="00E07D27"/>
    <w:rsid w:val="00E07D9B"/>
    <w:rsid w:val="00E07E45"/>
    <w:rsid w:val="00E1007C"/>
    <w:rsid w:val="00E102BD"/>
    <w:rsid w:val="00E1039D"/>
    <w:rsid w:val="00E103F8"/>
    <w:rsid w:val="00E104DE"/>
    <w:rsid w:val="00E1074E"/>
    <w:rsid w:val="00E1086A"/>
    <w:rsid w:val="00E10ADD"/>
    <w:rsid w:val="00E10E14"/>
    <w:rsid w:val="00E10E7A"/>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F7D"/>
    <w:rsid w:val="00E150B1"/>
    <w:rsid w:val="00E15352"/>
    <w:rsid w:val="00E15468"/>
    <w:rsid w:val="00E154A1"/>
    <w:rsid w:val="00E1554C"/>
    <w:rsid w:val="00E15722"/>
    <w:rsid w:val="00E15A4C"/>
    <w:rsid w:val="00E15F08"/>
    <w:rsid w:val="00E1626E"/>
    <w:rsid w:val="00E1645D"/>
    <w:rsid w:val="00E164A6"/>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B5B"/>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B"/>
    <w:rsid w:val="00E2690E"/>
    <w:rsid w:val="00E26A24"/>
    <w:rsid w:val="00E272A9"/>
    <w:rsid w:val="00E272C2"/>
    <w:rsid w:val="00E272FE"/>
    <w:rsid w:val="00E27EEB"/>
    <w:rsid w:val="00E30517"/>
    <w:rsid w:val="00E305B5"/>
    <w:rsid w:val="00E30608"/>
    <w:rsid w:val="00E3070A"/>
    <w:rsid w:val="00E30785"/>
    <w:rsid w:val="00E30A72"/>
    <w:rsid w:val="00E30ABC"/>
    <w:rsid w:val="00E30BEB"/>
    <w:rsid w:val="00E30D53"/>
    <w:rsid w:val="00E312CB"/>
    <w:rsid w:val="00E31371"/>
    <w:rsid w:val="00E31506"/>
    <w:rsid w:val="00E315DA"/>
    <w:rsid w:val="00E31985"/>
    <w:rsid w:val="00E3210F"/>
    <w:rsid w:val="00E32252"/>
    <w:rsid w:val="00E327EE"/>
    <w:rsid w:val="00E32C2C"/>
    <w:rsid w:val="00E32E04"/>
    <w:rsid w:val="00E32E0E"/>
    <w:rsid w:val="00E330DC"/>
    <w:rsid w:val="00E332B9"/>
    <w:rsid w:val="00E33802"/>
    <w:rsid w:val="00E33814"/>
    <w:rsid w:val="00E33908"/>
    <w:rsid w:val="00E339C6"/>
    <w:rsid w:val="00E33BB9"/>
    <w:rsid w:val="00E33E4D"/>
    <w:rsid w:val="00E3445D"/>
    <w:rsid w:val="00E3457A"/>
    <w:rsid w:val="00E345F6"/>
    <w:rsid w:val="00E34F08"/>
    <w:rsid w:val="00E3506A"/>
    <w:rsid w:val="00E356A2"/>
    <w:rsid w:val="00E35F47"/>
    <w:rsid w:val="00E362BC"/>
    <w:rsid w:val="00E37575"/>
    <w:rsid w:val="00E377BF"/>
    <w:rsid w:val="00E37C25"/>
    <w:rsid w:val="00E37EB7"/>
    <w:rsid w:val="00E40297"/>
    <w:rsid w:val="00E40362"/>
    <w:rsid w:val="00E40954"/>
    <w:rsid w:val="00E40DAE"/>
    <w:rsid w:val="00E40F66"/>
    <w:rsid w:val="00E410FE"/>
    <w:rsid w:val="00E41A3E"/>
    <w:rsid w:val="00E41D2F"/>
    <w:rsid w:val="00E41DDD"/>
    <w:rsid w:val="00E427A3"/>
    <w:rsid w:val="00E42A09"/>
    <w:rsid w:val="00E42ADE"/>
    <w:rsid w:val="00E42E0D"/>
    <w:rsid w:val="00E42FF3"/>
    <w:rsid w:val="00E432AE"/>
    <w:rsid w:val="00E43510"/>
    <w:rsid w:val="00E4356E"/>
    <w:rsid w:val="00E438BA"/>
    <w:rsid w:val="00E43F1E"/>
    <w:rsid w:val="00E43FBE"/>
    <w:rsid w:val="00E4434D"/>
    <w:rsid w:val="00E448F3"/>
    <w:rsid w:val="00E44C1F"/>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3A"/>
    <w:rsid w:val="00E46F78"/>
    <w:rsid w:val="00E471C0"/>
    <w:rsid w:val="00E47878"/>
    <w:rsid w:val="00E47B8B"/>
    <w:rsid w:val="00E47D5F"/>
    <w:rsid w:val="00E47D96"/>
    <w:rsid w:val="00E47E0E"/>
    <w:rsid w:val="00E47EBF"/>
    <w:rsid w:val="00E500A1"/>
    <w:rsid w:val="00E509E6"/>
    <w:rsid w:val="00E50FA0"/>
    <w:rsid w:val="00E51548"/>
    <w:rsid w:val="00E515A3"/>
    <w:rsid w:val="00E517F6"/>
    <w:rsid w:val="00E51A30"/>
    <w:rsid w:val="00E51E23"/>
    <w:rsid w:val="00E52017"/>
    <w:rsid w:val="00E52775"/>
    <w:rsid w:val="00E52937"/>
    <w:rsid w:val="00E52B7A"/>
    <w:rsid w:val="00E52C47"/>
    <w:rsid w:val="00E52CCE"/>
    <w:rsid w:val="00E52DCB"/>
    <w:rsid w:val="00E52F76"/>
    <w:rsid w:val="00E5315C"/>
    <w:rsid w:val="00E538E0"/>
    <w:rsid w:val="00E53EAE"/>
    <w:rsid w:val="00E53FBB"/>
    <w:rsid w:val="00E543BD"/>
    <w:rsid w:val="00E54537"/>
    <w:rsid w:val="00E548A8"/>
    <w:rsid w:val="00E54AFB"/>
    <w:rsid w:val="00E54C37"/>
    <w:rsid w:val="00E54D33"/>
    <w:rsid w:val="00E55488"/>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F80"/>
    <w:rsid w:val="00E613DF"/>
    <w:rsid w:val="00E61764"/>
    <w:rsid w:val="00E61A52"/>
    <w:rsid w:val="00E61DAC"/>
    <w:rsid w:val="00E621DD"/>
    <w:rsid w:val="00E624DA"/>
    <w:rsid w:val="00E629F9"/>
    <w:rsid w:val="00E62AF2"/>
    <w:rsid w:val="00E62EE5"/>
    <w:rsid w:val="00E62FD5"/>
    <w:rsid w:val="00E630F7"/>
    <w:rsid w:val="00E63105"/>
    <w:rsid w:val="00E6331F"/>
    <w:rsid w:val="00E63995"/>
    <w:rsid w:val="00E63EF4"/>
    <w:rsid w:val="00E6412A"/>
    <w:rsid w:val="00E64286"/>
    <w:rsid w:val="00E64763"/>
    <w:rsid w:val="00E65CD6"/>
    <w:rsid w:val="00E65E6B"/>
    <w:rsid w:val="00E6640D"/>
    <w:rsid w:val="00E66477"/>
    <w:rsid w:val="00E6682F"/>
    <w:rsid w:val="00E66A1B"/>
    <w:rsid w:val="00E66A77"/>
    <w:rsid w:val="00E67551"/>
    <w:rsid w:val="00E676A6"/>
    <w:rsid w:val="00E67953"/>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16"/>
    <w:rsid w:val="00E763ED"/>
    <w:rsid w:val="00E76ED7"/>
    <w:rsid w:val="00E77040"/>
    <w:rsid w:val="00E773D4"/>
    <w:rsid w:val="00E7766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C73"/>
    <w:rsid w:val="00E83DD2"/>
    <w:rsid w:val="00E83E6E"/>
    <w:rsid w:val="00E84088"/>
    <w:rsid w:val="00E845FB"/>
    <w:rsid w:val="00E84F87"/>
    <w:rsid w:val="00E850F7"/>
    <w:rsid w:val="00E85483"/>
    <w:rsid w:val="00E85796"/>
    <w:rsid w:val="00E8593F"/>
    <w:rsid w:val="00E859CA"/>
    <w:rsid w:val="00E86057"/>
    <w:rsid w:val="00E861F7"/>
    <w:rsid w:val="00E864B0"/>
    <w:rsid w:val="00E86647"/>
    <w:rsid w:val="00E86BA9"/>
    <w:rsid w:val="00E86DBF"/>
    <w:rsid w:val="00E86E81"/>
    <w:rsid w:val="00E87274"/>
    <w:rsid w:val="00E87505"/>
    <w:rsid w:val="00E87565"/>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50FD"/>
    <w:rsid w:val="00E954A9"/>
    <w:rsid w:val="00E954B3"/>
    <w:rsid w:val="00E95754"/>
    <w:rsid w:val="00E957B8"/>
    <w:rsid w:val="00E95B52"/>
    <w:rsid w:val="00E95C6B"/>
    <w:rsid w:val="00E95D01"/>
    <w:rsid w:val="00E95DAE"/>
    <w:rsid w:val="00E9627E"/>
    <w:rsid w:val="00E9694A"/>
    <w:rsid w:val="00E96C84"/>
    <w:rsid w:val="00E96FBC"/>
    <w:rsid w:val="00E970C4"/>
    <w:rsid w:val="00E9738B"/>
    <w:rsid w:val="00E97507"/>
    <w:rsid w:val="00E9760C"/>
    <w:rsid w:val="00EA0281"/>
    <w:rsid w:val="00EA02B4"/>
    <w:rsid w:val="00EA07C4"/>
    <w:rsid w:val="00EA0BD3"/>
    <w:rsid w:val="00EA0BFA"/>
    <w:rsid w:val="00EA0E05"/>
    <w:rsid w:val="00EA0E10"/>
    <w:rsid w:val="00EA1468"/>
    <w:rsid w:val="00EA14FB"/>
    <w:rsid w:val="00EA1B4A"/>
    <w:rsid w:val="00EA1B65"/>
    <w:rsid w:val="00EA21F0"/>
    <w:rsid w:val="00EA2271"/>
    <w:rsid w:val="00EA2730"/>
    <w:rsid w:val="00EA2C87"/>
    <w:rsid w:val="00EA2D58"/>
    <w:rsid w:val="00EA3A0E"/>
    <w:rsid w:val="00EA3B32"/>
    <w:rsid w:val="00EA3D67"/>
    <w:rsid w:val="00EA3DB9"/>
    <w:rsid w:val="00EA3F86"/>
    <w:rsid w:val="00EA4256"/>
    <w:rsid w:val="00EA4581"/>
    <w:rsid w:val="00EA4608"/>
    <w:rsid w:val="00EA475F"/>
    <w:rsid w:val="00EA4877"/>
    <w:rsid w:val="00EA4A7A"/>
    <w:rsid w:val="00EA4AC2"/>
    <w:rsid w:val="00EA5029"/>
    <w:rsid w:val="00EA5335"/>
    <w:rsid w:val="00EA5CB0"/>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080B"/>
    <w:rsid w:val="00EB0879"/>
    <w:rsid w:val="00EB0A4F"/>
    <w:rsid w:val="00EB113E"/>
    <w:rsid w:val="00EB1189"/>
    <w:rsid w:val="00EB1705"/>
    <w:rsid w:val="00EB1D4D"/>
    <w:rsid w:val="00EB1E07"/>
    <w:rsid w:val="00EB1E13"/>
    <w:rsid w:val="00EB224E"/>
    <w:rsid w:val="00EB2435"/>
    <w:rsid w:val="00EB269A"/>
    <w:rsid w:val="00EB2B2A"/>
    <w:rsid w:val="00EB2D02"/>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6E8"/>
    <w:rsid w:val="00EC0930"/>
    <w:rsid w:val="00EC117E"/>
    <w:rsid w:val="00EC158C"/>
    <w:rsid w:val="00EC183D"/>
    <w:rsid w:val="00EC1D83"/>
    <w:rsid w:val="00EC1F79"/>
    <w:rsid w:val="00EC2106"/>
    <w:rsid w:val="00EC2591"/>
    <w:rsid w:val="00EC273E"/>
    <w:rsid w:val="00EC2A74"/>
    <w:rsid w:val="00EC2C35"/>
    <w:rsid w:val="00EC2E21"/>
    <w:rsid w:val="00EC30FD"/>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8D"/>
    <w:rsid w:val="00EC7B62"/>
    <w:rsid w:val="00EC7BC5"/>
    <w:rsid w:val="00ED022F"/>
    <w:rsid w:val="00ED0332"/>
    <w:rsid w:val="00ED06FE"/>
    <w:rsid w:val="00ED0DE8"/>
    <w:rsid w:val="00ED0EB9"/>
    <w:rsid w:val="00ED1447"/>
    <w:rsid w:val="00ED16A0"/>
    <w:rsid w:val="00ED1757"/>
    <w:rsid w:val="00ED17CE"/>
    <w:rsid w:val="00ED1975"/>
    <w:rsid w:val="00ED19B6"/>
    <w:rsid w:val="00ED1A39"/>
    <w:rsid w:val="00ED1D06"/>
    <w:rsid w:val="00ED207A"/>
    <w:rsid w:val="00ED24AE"/>
    <w:rsid w:val="00ED24BA"/>
    <w:rsid w:val="00ED298C"/>
    <w:rsid w:val="00ED2A3F"/>
    <w:rsid w:val="00ED2FF1"/>
    <w:rsid w:val="00ED30D4"/>
    <w:rsid w:val="00ED3207"/>
    <w:rsid w:val="00ED3274"/>
    <w:rsid w:val="00ED32E7"/>
    <w:rsid w:val="00ED350A"/>
    <w:rsid w:val="00ED3534"/>
    <w:rsid w:val="00ED35B9"/>
    <w:rsid w:val="00ED3637"/>
    <w:rsid w:val="00ED38D7"/>
    <w:rsid w:val="00ED3A76"/>
    <w:rsid w:val="00ED3B7D"/>
    <w:rsid w:val="00ED3C91"/>
    <w:rsid w:val="00ED4096"/>
    <w:rsid w:val="00ED4512"/>
    <w:rsid w:val="00ED4BEA"/>
    <w:rsid w:val="00ED4FE6"/>
    <w:rsid w:val="00ED5122"/>
    <w:rsid w:val="00ED54F7"/>
    <w:rsid w:val="00ED5727"/>
    <w:rsid w:val="00ED58F2"/>
    <w:rsid w:val="00ED7140"/>
    <w:rsid w:val="00ED75C2"/>
    <w:rsid w:val="00EE03F1"/>
    <w:rsid w:val="00EE08BC"/>
    <w:rsid w:val="00EE09C8"/>
    <w:rsid w:val="00EE09EA"/>
    <w:rsid w:val="00EE0A49"/>
    <w:rsid w:val="00EE0E09"/>
    <w:rsid w:val="00EE11EC"/>
    <w:rsid w:val="00EE12DA"/>
    <w:rsid w:val="00EE15CA"/>
    <w:rsid w:val="00EE18BB"/>
    <w:rsid w:val="00EE19F0"/>
    <w:rsid w:val="00EE1CDA"/>
    <w:rsid w:val="00EE1CE9"/>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D9"/>
    <w:rsid w:val="00EE7257"/>
    <w:rsid w:val="00EE7D91"/>
    <w:rsid w:val="00EE7ECE"/>
    <w:rsid w:val="00EF0225"/>
    <w:rsid w:val="00EF04CA"/>
    <w:rsid w:val="00EF0611"/>
    <w:rsid w:val="00EF082A"/>
    <w:rsid w:val="00EF0843"/>
    <w:rsid w:val="00EF0942"/>
    <w:rsid w:val="00EF0D8F"/>
    <w:rsid w:val="00EF0E50"/>
    <w:rsid w:val="00EF118F"/>
    <w:rsid w:val="00EF11CB"/>
    <w:rsid w:val="00EF1A4F"/>
    <w:rsid w:val="00EF20FD"/>
    <w:rsid w:val="00EF24B5"/>
    <w:rsid w:val="00EF2786"/>
    <w:rsid w:val="00EF2970"/>
    <w:rsid w:val="00EF2C3D"/>
    <w:rsid w:val="00EF32A3"/>
    <w:rsid w:val="00EF34CD"/>
    <w:rsid w:val="00EF39A6"/>
    <w:rsid w:val="00EF3A28"/>
    <w:rsid w:val="00EF3A3D"/>
    <w:rsid w:val="00EF3A4A"/>
    <w:rsid w:val="00EF3C93"/>
    <w:rsid w:val="00EF3D43"/>
    <w:rsid w:val="00EF447D"/>
    <w:rsid w:val="00EF493B"/>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BE"/>
    <w:rsid w:val="00F006E4"/>
    <w:rsid w:val="00F00923"/>
    <w:rsid w:val="00F00A7F"/>
    <w:rsid w:val="00F00A86"/>
    <w:rsid w:val="00F00C9D"/>
    <w:rsid w:val="00F01640"/>
    <w:rsid w:val="00F016CC"/>
    <w:rsid w:val="00F016E1"/>
    <w:rsid w:val="00F017CB"/>
    <w:rsid w:val="00F0197D"/>
    <w:rsid w:val="00F019BB"/>
    <w:rsid w:val="00F01A58"/>
    <w:rsid w:val="00F023A1"/>
    <w:rsid w:val="00F024E9"/>
    <w:rsid w:val="00F026AE"/>
    <w:rsid w:val="00F027FF"/>
    <w:rsid w:val="00F028C9"/>
    <w:rsid w:val="00F02D95"/>
    <w:rsid w:val="00F0301D"/>
    <w:rsid w:val="00F0310F"/>
    <w:rsid w:val="00F032DF"/>
    <w:rsid w:val="00F03300"/>
    <w:rsid w:val="00F03355"/>
    <w:rsid w:val="00F03466"/>
    <w:rsid w:val="00F03791"/>
    <w:rsid w:val="00F0388F"/>
    <w:rsid w:val="00F03891"/>
    <w:rsid w:val="00F03A67"/>
    <w:rsid w:val="00F04030"/>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246"/>
    <w:rsid w:val="00F073DE"/>
    <w:rsid w:val="00F07C13"/>
    <w:rsid w:val="00F07F82"/>
    <w:rsid w:val="00F10437"/>
    <w:rsid w:val="00F10465"/>
    <w:rsid w:val="00F10738"/>
    <w:rsid w:val="00F10864"/>
    <w:rsid w:val="00F108F5"/>
    <w:rsid w:val="00F11003"/>
    <w:rsid w:val="00F110A5"/>
    <w:rsid w:val="00F1114C"/>
    <w:rsid w:val="00F111D5"/>
    <w:rsid w:val="00F1146B"/>
    <w:rsid w:val="00F115E0"/>
    <w:rsid w:val="00F1165E"/>
    <w:rsid w:val="00F11AB7"/>
    <w:rsid w:val="00F11B61"/>
    <w:rsid w:val="00F11CF5"/>
    <w:rsid w:val="00F11F38"/>
    <w:rsid w:val="00F124CB"/>
    <w:rsid w:val="00F12B3D"/>
    <w:rsid w:val="00F12D63"/>
    <w:rsid w:val="00F12E1C"/>
    <w:rsid w:val="00F13416"/>
    <w:rsid w:val="00F13BE5"/>
    <w:rsid w:val="00F14006"/>
    <w:rsid w:val="00F1403E"/>
    <w:rsid w:val="00F1415B"/>
    <w:rsid w:val="00F14606"/>
    <w:rsid w:val="00F146CF"/>
    <w:rsid w:val="00F1476B"/>
    <w:rsid w:val="00F14870"/>
    <w:rsid w:val="00F149F8"/>
    <w:rsid w:val="00F152EE"/>
    <w:rsid w:val="00F15860"/>
    <w:rsid w:val="00F16035"/>
    <w:rsid w:val="00F16301"/>
    <w:rsid w:val="00F166F3"/>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308B"/>
    <w:rsid w:val="00F2357F"/>
    <w:rsid w:val="00F238F6"/>
    <w:rsid w:val="00F23BD0"/>
    <w:rsid w:val="00F23D65"/>
    <w:rsid w:val="00F23FCA"/>
    <w:rsid w:val="00F244C0"/>
    <w:rsid w:val="00F2456B"/>
    <w:rsid w:val="00F24A57"/>
    <w:rsid w:val="00F24F4D"/>
    <w:rsid w:val="00F24FA0"/>
    <w:rsid w:val="00F250CE"/>
    <w:rsid w:val="00F25157"/>
    <w:rsid w:val="00F25EB4"/>
    <w:rsid w:val="00F25F12"/>
    <w:rsid w:val="00F2617C"/>
    <w:rsid w:val="00F2643A"/>
    <w:rsid w:val="00F26886"/>
    <w:rsid w:val="00F2699C"/>
    <w:rsid w:val="00F26AF5"/>
    <w:rsid w:val="00F26B24"/>
    <w:rsid w:val="00F27729"/>
    <w:rsid w:val="00F27E0C"/>
    <w:rsid w:val="00F3002F"/>
    <w:rsid w:val="00F30031"/>
    <w:rsid w:val="00F30353"/>
    <w:rsid w:val="00F308C0"/>
    <w:rsid w:val="00F309D2"/>
    <w:rsid w:val="00F31092"/>
    <w:rsid w:val="00F3159B"/>
    <w:rsid w:val="00F315C5"/>
    <w:rsid w:val="00F318E7"/>
    <w:rsid w:val="00F31931"/>
    <w:rsid w:val="00F31F17"/>
    <w:rsid w:val="00F31F79"/>
    <w:rsid w:val="00F3236F"/>
    <w:rsid w:val="00F32374"/>
    <w:rsid w:val="00F325B2"/>
    <w:rsid w:val="00F329BF"/>
    <w:rsid w:val="00F32F0E"/>
    <w:rsid w:val="00F32F3E"/>
    <w:rsid w:val="00F32FBF"/>
    <w:rsid w:val="00F336DB"/>
    <w:rsid w:val="00F3383E"/>
    <w:rsid w:val="00F33D9A"/>
    <w:rsid w:val="00F33E0B"/>
    <w:rsid w:val="00F33EBF"/>
    <w:rsid w:val="00F34286"/>
    <w:rsid w:val="00F342E5"/>
    <w:rsid w:val="00F346BC"/>
    <w:rsid w:val="00F35181"/>
    <w:rsid w:val="00F3521B"/>
    <w:rsid w:val="00F3524E"/>
    <w:rsid w:val="00F35561"/>
    <w:rsid w:val="00F35865"/>
    <w:rsid w:val="00F35972"/>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15D0"/>
    <w:rsid w:val="00F42373"/>
    <w:rsid w:val="00F42400"/>
    <w:rsid w:val="00F42541"/>
    <w:rsid w:val="00F42910"/>
    <w:rsid w:val="00F42C2B"/>
    <w:rsid w:val="00F43074"/>
    <w:rsid w:val="00F43628"/>
    <w:rsid w:val="00F439C5"/>
    <w:rsid w:val="00F43AD1"/>
    <w:rsid w:val="00F44833"/>
    <w:rsid w:val="00F4559E"/>
    <w:rsid w:val="00F46245"/>
    <w:rsid w:val="00F46351"/>
    <w:rsid w:val="00F465C1"/>
    <w:rsid w:val="00F4678D"/>
    <w:rsid w:val="00F467B0"/>
    <w:rsid w:val="00F46921"/>
    <w:rsid w:val="00F46E40"/>
    <w:rsid w:val="00F46F8B"/>
    <w:rsid w:val="00F47132"/>
    <w:rsid w:val="00F471BC"/>
    <w:rsid w:val="00F476F3"/>
    <w:rsid w:val="00F47728"/>
    <w:rsid w:val="00F478E7"/>
    <w:rsid w:val="00F47A4C"/>
    <w:rsid w:val="00F47AB9"/>
    <w:rsid w:val="00F47AFE"/>
    <w:rsid w:val="00F47CBA"/>
    <w:rsid w:val="00F50020"/>
    <w:rsid w:val="00F5037F"/>
    <w:rsid w:val="00F50671"/>
    <w:rsid w:val="00F50849"/>
    <w:rsid w:val="00F50A3D"/>
    <w:rsid w:val="00F50F3C"/>
    <w:rsid w:val="00F513BA"/>
    <w:rsid w:val="00F51447"/>
    <w:rsid w:val="00F514EF"/>
    <w:rsid w:val="00F516F4"/>
    <w:rsid w:val="00F520D1"/>
    <w:rsid w:val="00F52756"/>
    <w:rsid w:val="00F52A47"/>
    <w:rsid w:val="00F52A4B"/>
    <w:rsid w:val="00F52A8B"/>
    <w:rsid w:val="00F52C6C"/>
    <w:rsid w:val="00F52FA8"/>
    <w:rsid w:val="00F5315B"/>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FDE"/>
    <w:rsid w:val="00F622E3"/>
    <w:rsid w:val="00F62377"/>
    <w:rsid w:val="00F62C76"/>
    <w:rsid w:val="00F63289"/>
    <w:rsid w:val="00F634A6"/>
    <w:rsid w:val="00F63622"/>
    <w:rsid w:val="00F6404E"/>
    <w:rsid w:val="00F6426F"/>
    <w:rsid w:val="00F6433C"/>
    <w:rsid w:val="00F644BD"/>
    <w:rsid w:val="00F6474A"/>
    <w:rsid w:val="00F64966"/>
    <w:rsid w:val="00F64D85"/>
    <w:rsid w:val="00F64E9B"/>
    <w:rsid w:val="00F64F9F"/>
    <w:rsid w:val="00F65153"/>
    <w:rsid w:val="00F6522A"/>
    <w:rsid w:val="00F65479"/>
    <w:rsid w:val="00F6557E"/>
    <w:rsid w:val="00F65913"/>
    <w:rsid w:val="00F6595A"/>
    <w:rsid w:val="00F660B8"/>
    <w:rsid w:val="00F6624A"/>
    <w:rsid w:val="00F664AF"/>
    <w:rsid w:val="00F6658E"/>
    <w:rsid w:val="00F66844"/>
    <w:rsid w:val="00F66892"/>
    <w:rsid w:val="00F669E3"/>
    <w:rsid w:val="00F66C2A"/>
    <w:rsid w:val="00F67A85"/>
    <w:rsid w:val="00F67B95"/>
    <w:rsid w:val="00F67C46"/>
    <w:rsid w:val="00F67F10"/>
    <w:rsid w:val="00F67F2E"/>
    <w:rsid w:val="00F704D0"/>
    <w:rsid w:val="00F70FF9"/>
    <w:rsid w:val="00F71026"/>
    <w:rsid w:val="00F71042"/>
    <w:rsid w:val="00F710A0"/>
    <w:rsid w:val="00F71976"/>
    <w:rsid w:val="00F71A99"/>
    <w:rsid w:val="00F71C4F"/>
    <w:rsid w:val="00F71C65"/>
    <w:rsid w:val="00F71F79"/>
    <w:rsid w:val="00F721A1"/>
    <w:rsid w:val="00F724E3"/>
    <w:rsid w:val="00F727AA"/>
    <w:rsid w:val="00F729CA"/>
    <w:rsid w:val="00F72B10"/>
    <w:rsid w:val="00F72C94"/>
    <w:rsid w:val="00F73121"/>
    <w:rsid w:val="00F73852"/>
    <w:rsid w:val="00F73C02"/>
    <w:rsid w:val="00F73C64"/>
    <w:rsid w:val="00F73D87"/>
    <w:rsid w:val="00F73F43"/>
    <w:rsid w:val="00F74609"/>
    <w:rsid w:val="00F74664"/>
    <w:rsid w:val="00F74791"/>
    <w:rsid w:val="00F74A7A"/>
    <w:rsid w:val="00F74BD2"/>
    <w:rsid w:val="00F74C84"/>
    <w:rsid w:val="00F7504F"/>
    <w:rsid w:val="00F75549"/>
    <w:rsid w:val="00F7564B"/>
    <w:rsid w:val="00F75CDB"/>
    <w:rsid w:val="00F75D5D"/>
    <w:rsid w:val="00F76138"/>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31C"/>
    <w:rsid w:val="00F823C2"/>
    <w:rsid w:val="00F82CD8"/>
    <w:rsid w:val="00F82E78"/>
    <w:rsid w:val="00F83301"/>
    <w:rsid w:val="00F83564"/>
    <w:rsid w:val="00F8367B"/>
    <w:rsid w:val="00F836F5"/>
    <w:rsid w:val="00F837A7"/>
    <w:rsid w:val="00F837DD"/>
    <w:rsid w:val="00F842BC"/>
    <w:rsid w:val="00F84849"/>
    <w:rsid w:val="00F849D7"/>
    <w:rsid w:val="00F84A2F"/>
    <w:rsid w:val="00F84BAB"/>
    <w:rsid w:val="00F85015"/>
    <w:rsid w:val="00F850EB"/>
    <w:rsid w:val="00F85123"/>
    <w:rsid w:val="00F855CB"/>
    <w:rsid w:val="00F856C8"/>
    <w:rsid w:val="00F85744"/>
    <w:rsid w:val="00F85C00"/>
    <w:rsid w:val="00F85C0C"/>
    <w:rsid w:val="00F85F4B"/>
    <w:rsid w:val="00F85F9B"/>
    <w:rsid w:val="00F863EB"/>
    <w:rsid w:val="00F864D4"/>
    <w:rsid w:val="00F86538"/>
    <w:rsid w:val="00F8683A"/>
    <w:rsid w:val="00F869BE"/>
    <w:rsid w:val="00F86B20"/>
    <w:rsid w:val="00F86C43"/>
    <w:rsid w:val="00F86C8C"/>
    <w:rsid w:val="00F870D5"/>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61"/>
    <w:rsid w:val="00F90FD6"/>
    <w:rsid w:val="00F910E4"/>
    <w:rsid w:val="00F91220"/>
    <w:rsid w:val="00F915AB"/>
    <w:rsid w:val="00F9174D"/>
    <w:rsid w:val="00F91906"/>
    <w:rsid w:val="00F91C3E"/>
    <w:rsid w:val="00F91CA2"/>
    <w:rsid w:val="00F91DAC"/>
    <w:rsid w:val="00F91DB1"/>
    <w:rsid w:val="00F91F7C"/>
    <w:rsid w:val="00F92126"/>
    <w:rsid w:val="00F92174"/>
    <w:rsid w:val="00F923DB"/>
    <w:rsid w:val="00F926C7"/>
    <w:rsid w:val="00F92725"/>
    <w:rsid w:val="00F92F19"/>
    <w:rsid w:val="00F93A3D"/>
    <w:rsid w:val="00F93D13"/>
    <w:rsid w:val="00F93E64"/>
    <w:rsid w:val="00F93EE6"/>
    <w:rsid w:val="00F94003"/>
    <w:rsid w:val="00F94412"/>
    <w:rsid w:val="00F94524"/>
    <w:rsid w:val="00F94737"/>
    <w:rsid w:val="00F9473D"/>
    <w:rsid w:val="00F9495D"/>
    <w:rsid w:val="00F94967"/>
    <w:rsid w:val="00F94DE2"/>
    <w:rsid w:val="00F95013"/>
    <w:rsid w:val="00F951BD"/>
    <w:rsid w:val="00F957E2"/>
    <w:rsid w:val="00F95F5C"/>
    <w:rsid w:val="00F9632D"/>
    <w:rsid w:val="00F9644F"/>
    <w:rsid w:val="00F9649B"/>
    <w:rsid w:val="00F965D9"/>
    <w:rsid w:val="00F96842"/>
    <w:rsid w:val="00F969EB"/>
    <w:rsid w:val="00F96B50"/>
    <w:rsid w:val="00F96BE3"/>
    <w:rsid w:val="00F96C7A"/>
    <w:rsid w:val="00F96CB6"/>
    <w:rsid w:val="00F96E7C"/>
    <w:rsid w:val="00F974CD"/>
    <w:rsid w:val="00F975B5"/>
    <w:rsid w:val="00F97B2F"/>
    <w:rsid w:val="00F97C88"/>
    <w:rsid w:val="00FA03EA"/>
    <w:rsid w:val="00FA04BE"/>
    <w:rsid w:val="00FA0509"/>
    <w:rsid w:val="00FA09C3"/>
    <w:rsid w:val="00FA0A8A"/>
    <w:rsid w:val="00FA0E7C"/>
    <w:rsid w:val="00FA1108"/>
    <w:rsid w:val="00FA14A2"/>
    <w:rsid w:val="00FA19A2"/>
    <w:rsid w:val="00FA1CBF"/>
    <w:rsid w:val="00FA1D8F"/>
    <w:rsid w:val="00FA1F1D"/>
    <w:rsid w:val="00FA2002"/>
    <w:rsid w:val="00FA222A"/>
    <w:rsid w:val="00FA2526"/>
    <w:rsid w:val="00FA25D5"/>
    <w:rsid w:val="00FA2AB0"/>
    <w:rsid w:val="00FA363D"/>
    <w:rsid w:val="00FA3C1F"/>
    <w:rsid w:val="00FA3C7B"/>
    <w:rsid w:val="00FA3C84"/>
    <w:rsid w:val="00FA429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7F4"/>
    <w:rsid w:val="00FA6A4B"/>
    <w:rsid w:val="00FA6A8C"/>
    <w:rsid w:val="00FA6BE1"/>
    <w:rsid w:val="00FA6D2E"/>
    <w:rsid w:val="00FA70CA"/>
    <w:rsid w:val="00FA70DF"/>
    <w:rsid w:val="00FA7124"/>
    <w:rsid w:val="00FA7152"/>
    <w:rsid w:val="00FA7A20"/>
    <w:rsid w:val="00FA7AA6"/>
    <w:rsid w:val="00FA7B91"/>
    <w:rsid w:val="00FA7C04"/>
    <w:rsid w:val="00FB009F"/>
    <w:rsid w:val="00FB03E6"/>
    <w:rsid w:val="00FB0443"/>
    <w:rsid w:val="00FB055A"/>
    <w:rsid w:val="00FB068B"/>
    <w:rsid w:val="00FB06D2"/>
    <w:rsid w:val="00FB0F6E"/>
    <w:rsid w:val="00FB15D5"/>
    <w:rsid w:val="00FB1694"/>
    <w:rsid w:val="00FB18E8"/>
    <w:rsid w:val="00FB19D8"/>
    <w:rsid w:val="00FB22E5"/>
    <w:rsid w:val="00FB2803"/>
    <w:rsid w:val="00FB2864"/>
    <w:rsid w:val="00FB2F35"/>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6030"/>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1C08"/>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984"/>
    <w:rsid w:val="00FC7DD2"/>
    <w:rsid w:val="00FC7F93"/>
    <w:rsid w:val="00FD06A5"/>
    <w:rsid w:val="00FD0C32"/>
    <w:rsid w:val="00FD10D2"/>
    <w:rsid w:val="00FD111E"/>
    <w:rsid w:val="00FD1229"/>
    <w:rsid w:val="00FD1401"/>
    <w:rsid w:val="00FD14E4"/>
    <w:rsid w:val="00FD1A18"/>
    <w:rsid w:val="00FD2804"/>
    <w:rsid w:val="00FD282A"/>
    <w:rsid w:val="00FD2875"/>
    <w:rsid w:val="00FD2A71"/>
    <w:rsid w:val="00FD2B29"/>
    <w:rsid w:val="00FD31EC"/>
    <w:rsid w:val="00FD3905"/>
    <w:rsid w:val="00FD3B8A"/>
    <w:rsid w:val="00FD40D0"/>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D0B"/>
    <w:rsid w:val="00FE0E57"/>
    <w:rsid w:val="00FE11F5"/>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410"/>
    <w:rsid w:val="00FE544A"/>
    <w:rsid w:val="00FE54B4"/>
    <w:rsid w:val="00FE57AD"/>
    <w:rsid w:val="00FE5977"/>
    <w:rsid w:val="00FE59D6"/>
    <w:rsid w:val="00FE5BA0"/>
    <w:rsid w:val="00FE5BDB"/>
    <w:rsid w:val="00FE627C"/>
    <w:rsid w:val="00FE6DA0"/>
    <w:rsid w:val="00FE6DEC"/>
    <w:rsid w:val="00FE73C7"/>
    <w:rsid w:val="00FE73DD"/>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BAF"/>
    <w:rsid w:val="00FF1DAB"/>
    <w:rsid w:val="00FF1E0C"/>
    <w:rsid w:val="00FF1E43"/>
    <w:rsid w:val="00FF2077"/>
    <w:rsid w:val="00FF29B2"/>
    <w:rsid w:val="00FF2A88"/>
    <w:rsid w:val="00FF30B9"/>
    <w:rsid w:val="00FF32DE"/>
    <w:rsid w:val="00FF3345"/>
    <w:rsid w:val="00FF37C5"/>
    <w:rsid w:val="00FF38DA"/>
    <w:rsid w:val="00FF39D7"/>
    <w:rsid w:val="00FF3A12"/>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BD"/>
    <w:rsid w:val="00FF52CC"/>
    <w:rsid w:val="00FF52E3"/>
    <w:rsid w:val="00FF5458"/>
    <w:rsid w:val="00FF54BC"/>
    <w:rsid w:val="00FF5EFE"/>
    <w:rsid w:val="00FF609A"/>
    <w:rsid w:val="00FF60A4"/>
    <w:rsid w:val="00FF6CF6"/>
    <w:rsid w:val="00FF707C"/>
    <w:rsid w:val="00FF73C1"/>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9812294">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729646294">
          <w:marLeft w:val="360"/>
          <w:marRight w:val="0"/>
          <w:marTop w:val="160"/>
          <w:marBottom w:val="0"/>
          <w:divBdr>
            <w:top w:val="none" w:sz="0" w:space="0" w:color="auto"/>
            <w:left w:val="none" w:sz="0" w:space="0" w:color="auto"/>
            <w:bottom w:val="none" w:sz="0" w:space="0" w:color="auto"/>
            <w:right w:val="none" w:sz="0" w:space="0" w:color="auto"/>
          </w:divBdr>
        </w:div>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2823950">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1840316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SharedWithUsers xmlns="2ff76fbf-12b9-4337-ad3b-122e2d975ade">
      <UserInfo>
        <DisplayName>Han, Dong</DisplayName>
        <AccountId>84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purl.org/dc/dcmitype/"/>
    <ds:schemaRef ds:uri="http://schemas.microsoft.com/office/infopath/2007/PartnerControls"/>
    <ds:schemaRef ds:uri="a7bc6c04-a6f3-4b85-abcc-278c78dc556b"/>
    <ds:schemaRef ds:uri="http://schemas.microsoft.com/office/2006/documentManagement/types"/>
    <ds:schemaRef ds:uri="http://schemas.microsoft.com/office/2006/metadata/properties"/>
    <ds:schemaRef ds:uri="ab813fb6-1347-4985-ab36-6575371b00b3"/>
    <ds:schemaRef ds:uri="2ff76fbf-12b9-4337-ad3b-122e2d975ade"/>
    <ds:schemaRef ds:uri="http://www.w3.org/XML/1998/namespace"/>
    <ds:schemaRef ds:uri="http://purl.org/dc/elements/1.1/"/>
  </ds:schemaRefs>
</ds:datastoreItem>
</file>

<file path=customXml/itemProps3.xml><?xml version="1.0" encoding="utf-8"?>
<ds:datastoreItem xmlns:ds="http://schemas.openxmlformats.org/officeDocument/2006/customXml" ds:itemID="{764024B6-ADF4-4DCA-B38C-C6A09AAC7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1406</TotalTime>
  <Pages>11</Pages>
  <Words>4094</Words>
  <Characters>21616</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25659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Sergeev, Victor</cp:lastModifiedBy>
  <cp:revision>554</cp:revision>
  <cp:lastPrinted>2011-11-09T07:49:00Z</cp:lastPrinted>
  <dcterms:created xsi:type="dcterms:W3CDTF">2022-08-12T10:14:00Z</dcterms:created>
  <dcterms:modified xsi:type="dcterms:W3CDTF">2022-11-07T12:37:00Z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